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B567D" w14:textId="1EA88ADA" w:rsidR="00A838B9" w:rsidRDefault="00172A34" w:rsidP="00A52D3D">
      <w:pPr>
        <w:pStyle w:val="Heading1"/>
        <w:numPr>
          <w:ilvl w:val="0"/>
          <w:numId w:val="0"/>
        </w:numPr>
      </w:pPr>
      <w:r>
        <w:t>Terms and Conditions</w:t>
      </w:r>
      <w:r w:rsidR="00765549">
        <w:t xml:space="preserve"> (T&amp;Cs).</w:t>
      </w:r>
    </w:p>
    <w:p w14:paraId="49D08D1E" w14:textId="4B668396" w:rsidR="00E4396A" w:rsidRPr="00E4396A" w:rsidRDefault="00765549" w:rsidP="00E8072A">
      <w:pPr>
        <w:pStyle w:val="Heading2"/>
        <w:rPr>
          <w:rFonts w:eastAsiaTheme="minorEastAsia"/>
          <w:lang w:val="en-US" w:bidi="en-US"/>
        </w:rPr>
      </w:pPr>
      <w:r>
        <w:rPr>
          <w:rFonts w:eastAsiaTheme="minorEastAsia"/>
          <w:lang w:val="en-US" w:bidi="en-US"/>
        </w:rPr>
        <w:t>Definitions and Interpretation</w:t>
      </w:r>
      <w:r w:rsidR="00E4396A">
        <w:rPr>
          <w:rFonts w:eastAsiaTheme="minorEastAsia"/>
          <w:lang w:val="en-US" w:bidi="en-US"/>
        </w:rPr>
        <w:t>.</w:t>
      </w:r>
    </w:p>
    <w:p w14:paraId="3979E2CD" w14:textId="01DECF02" w:rsidR="00765549" w:rsidRPr="00765549" w:rsidRDefault="00765549" w:rsidP="000E4336">
      <w:pPr>
        <w:numPr>
          <w:ilvl w:val="0"/>
          <w:numId w:val="0"/>
        </w:numPr>
        <w:rPr>
          <w:lang w:val="en-US" w:bidi="en-US"/>
        </w:rPr>
      </w:pPr>
      <w:r>
        <w:rPr>
          <w:lang w:val="en-US" w:bidi="en-US"/>
        </w:rPr>
        <w:t xml:space="preserve">In these T&amp;Cs, </w:t>
      </w:r>
      <w:r w:rsidR="00E4396A">
        <w:rPr>
          <w:lang w:val="en-US" w:bidi="en-US"/>
        </w:rPr>
        <w:t xml:space="preserve">capitalised </w:t>
      </w:r>
      <w:r>
        <w:rPr>
          <w:lang w:val="en-US" w:bidi="en-US"/>
        </w:rPr>
        <w:t>words</w:t>
      </w:r>
      <w:r w:rsidR="00E4396A">
        <w:rPr>
          <w:lang w:val="en-US" w:bidi="en-US"/>
        </w:rPr>
        <w:t>,</w:t>
      </w:r>
      <w:r>
        <w:rPr>
          <w:lang w:val="en-US" w:bidi="en-US"/>
        </w:rPr>
        <w:t xml:space="preserve"> and expressions </w:t>
      </w:r>
      <w:r w:rsidR="00E4396A">
        <w:rPr>
          <w:lang w:val="en-US" w:bidi="en-US"/>
        </w:rPr>
        <w:t>in title case, have a specific meaning. These are set out in the</w:t>
      </w:r>
      <w:r>
        <w:rPr>
          <w:lang w:val="en-US" w:bidi="en-US"/>
        </w:rPr>
        <w:t xml:space="preserve"> table below</w:t>
      </w:r>
      <w:r w:rsidR="00E4396A">
        <w:rPr>
          <w:lang w:val="en-US" w:bidi="en-US"/>
        </w:rPr>
        <w:t>.</w:t>
      </w:r>
    </w:p>
    <w:p w14:paraId="5652E383" w14:textId="3704889E" w:rsidR="00765549" w:rsidRDefault="00765549" w:rsidP="000E4336">
      <w:pPr>
        <w:numPr>
          <w:ilvl w:val="0"/>
          <w:numId w:val="0"/>
        </w:numPr>
        <w:spacing w:after="200" w:line="276" w:lineRule="auto"/>
        <w:ind w:left="360"/>
        <w:rPr>
          <w:rFonts w:asciiTheme="minorHAnsi" w:eastAsiaTheme="minorEastAsia" w:hAnsiTheme="minorHAnsi" w:cstheme="minorHAnsi"/>
          <w:szCs w:val="22"/>
          <w:lang w:val="en-US" w:bidi="en-US"/>
        </w:rPr>
      </w:pPr>
    </w:p>
    <w:tbl>
      <w:tblPr>
        <w:tblStyle w:val="TableGrid"/>
        <w:tblW w:w="0" w:type="auto"/>
        <w:tblLook w:val="04A0" w:firstRow="1" w:lastRow="0" w:firstColumn="1" w:lastColumn="0" w:noHBand="0" w:noVBand="1"/>
      </w:tblPr>
      <w:tblGrid>
        <w:gridCol w:w="2263"/>
        <w:gridCol w:w="6747"/>
      </w:tblGrid>
      <w:tr w:rsidR="00E4396A" w14:paraId="00D681FB" w14:textId="77777777" w:rsidTr="00E4396A">
        <w:tc>
          <w:tcPr>
            <w:tcW w:w="2263" w:type="dxa"/>
          </w:tcPr>
          <w:p w14:paraId="4BA02B41" w14:textId="71184A91" w:rsidR="00E4396A" w:rsidRPr="00E4396A" w:rsidRDefault="00E4396A" w:rsidP="000E4336">
            <w:pPr>
              <w:numPr>
                <w:ilvl w:val="0"/>
                <w:numId w:val="0"/>
              </w:numPr>
              <w:spacing w:before="60" w:after="60" w:line="276" w:lineRule="auto"/>
              <w:ind w:left="360" w:hanging="360"/>
              <w:rPr>
                <w:rFonts w:eastAsiaTheme="minorEastAsia" w:cstheme="minorHAnsi"/>
                <w:b/>
                <w:bCs/>
                <w:szCs w:val="22"/>
                <w:lang w:val="en-US" w:bidi="en-US"/>
              </w:rPr>
            </w:pPr>
            <w:r w:rsidRPr="00E4396A">
              <w:rPr>
                <w:rFonts w:eastAsiaTheme="minorEastAsia" w:cstheme="minorHAnsi"/>
                <w:b/>
                <w:bCs/>
                <w:szCs w:val="22"/>
                <w:lang w:val="en-US" w:bidi="en-US"/>
              </w:rPr>
              <w:t>Expression</w:t>
            </w:r>
          </w:p>
        </w:tc>
        <w:tc>
          <w:tcPr>
            <w:tcW w:w="6747" w:type="dxa"/>
          </w:tcPr>
          <w:p w14:paraId="5AA82D16" w14:textId="49F9CC3E" w:rsidR="00E4396A" w:rsidRPr="00E4396A" w:rsidRDefault="00E4396A" w:rsidP="000E4336">
            <w:pPr>
              <w:numPr>
                <w:ilvl w:val="0"/>
                <w:numId w:val="0"/>
              </w:numPr>
              <w:spacing w:before="60" w:after="60" w:line="276" w:lineRule="auto"/>
              <w:ind w:left="360" w:hanging="360"/>
              <w:rPr>
                <w:rFonts w:eastAsiaTheme="minorEastAsia" w:cstheme="minorHAnsi"/>
                <w:b/>
                <w:bCs/>
                <w:szCs w:val="22"/>
                <w:lang w:val="en-US" w:bidi="en-US"/>
              </w:rPr>
            </w:pPr>
            <w:r w:rsidRPr="00E4396A">
              <w:rPr>
                <w:rFonts w:eastAsiaTheme="minorEastAsia" w:cstheme="minorHAnsi"/>
                <w:b/>
                <w:bCs/>
                <w:szCs w:val="22"/>
                <w:lang w:val="en-US" w:bidi="en-US"/>
              </w:rPr>
              <w:t>Meaning</w:t>
            </w:r>
          </w:p>
        </w:tc>
      </w:tr>
      <w:tr w:rsidR="00E4396A" w14:paraId="7D8851BD" w14:textId="77777777" w:rsidTr="00E4396A">
        <w:tc>
          <w:tcPr>
            <w:tcW w:w="2263" w:type="dxa"/>
          </w:tcPr>
          <w:p w14:paraId="40453D9F" w14:textId="601A5978" w:rsidR="00E4396A" w:rsidRPr="00E4396A" w:rsidRDefault="00FB283A" w:rsidP="000E4336">
            <w:pPr>
              <w:numPr>
                <w:ilvl w:val="0"/>
                <w:numId w:val="0"/>
              </w:numPr>
              <w:spacing w:before="60" w:after="60" w:line="276" w:lineRule="auto"/>
              <w:ind w:left="360" w:hanging="360"/>
              <w:rPr>
                <w:rFonts w:eastAsiaTheme="minorEastAsia" w:cstheme="minorHAnsi"/>
                <w:szCs w:val="22"/>
                <w:lang w:val="en-US" w:bidi="en-US"/>
              </w:rPr>
            </w:pPr>
            <w:r>
              <w:rPr>
                <w:rFonts w:eastAsiaTheme="minorEastAsia" w:cstheme="minorHAnsi"/>
                <w:szCs w:val="22"/>
                <w:lang w:val="en-US" w:bidi="en-US"/>
              </w:rPr>
              <w:t>Attendees</w:t>
            </w:r>
          </w:p>
        </w:tc>
        <w:tc>
          <w:tcPr>
            <w:tcW w:w="6747" w:type="dxa"/>
          </w:tcPr>
          <w:p w14:paraId="3B59C286" w14:textId="6C4DBDC4" w:rsidR="00E4396A" w:rsidRPr="00E4396A" w:rsidRDefault="00D75D90" w:rsidP="000E4336">
            <w:pPr>
              <w:numPr>
                <w:ilvl w:val="0"/>
                <w:numId w:val="0"/>
              </w:numPr>
              <w:spacing w:before="60" w:after="60" w:line="276" w:lineRule="auto"/>
              <w:rPr>
                <w:rFonts w:eastAsiaTheme="minorEastAsia" w:cstheme="minorHAnsi"/>
                <w:szCs w:val="22"/>
                <w:lang w:val="en-US" w:bidi="en-US"/>
              </w:rPr>
            </w:pPr>
            <w:r>
              <w:rPr>
                <w:rFonts w:eastAsiaTheme="minorEastAsia" w:cstheme="minorHAnsi"/>
                <w:szCs w:val="22"/>
                <w:lang w:val="en-US" w:bidi="en-US"/>
              </w:rPr>
              <w:t>The Client’s employees (or other personnel) who attend Courses.</w:t>
            </w:r>
          </w:p>
        </w:tc>
      </w:tr>
      <w:tr w:rsidR="00FB283A" w14:paraId="66B9C21E" w14:textId="77777777" w:rsidTr="00E4396A">
        <w:tc>
          <w:tcPr>
            <w:tcW w:w="2263" w:type="dxa"/>
          </w:tcPr>
          <w:p w14:paraId="10C4A654" w14:textId="30957121" w:rsidR="00FB283A" w:rsidRDefault="00FB283A" w:rsidP="000E4336">
            <w:pPr>
              <w:numPr>
                <w:ilvl w:val="0"/>
                <w:numId w:val="0"/>
              </w:numPr>
              <w:spacing w:before="60" w:after="60" w:line="276" w:lineRule="auto"/>
              <w:ind w:left="360" w:hanging="360"/>
              <w:rPr>
                <w:rFonts w:eastAsiaTheme="minorEastAsia" w:cstheme="minorHAnsi"/>
                <w:szCs w:val="22"/>
                <w:lang w:val="en-US" w:bidi="en-US"/>
              </w:rPr>
            </w:pPr>
            <w:r>
              <w:rPr>
                <w:rFonts w:eastAsiaTheme="minorEastAsia" w:cstheme="minorHAnsi"/>
                <w:szCs w:val="22"/>
                <w:lang w:val="en-US" w:bidi="en-US"/>
              </w:rPr>
              <w:t>Booking Form</w:t>
            </w:r>
          </w:p>
        </w:tc>
        <w:tc>
          <w:tcPr>
            <w:tcW w:w="6747" w:type="dxa"/>
          </w:tcPr>
          <w:p w14:paraId="632D94FE" w14:textId="46685930" w:rsidR="00FB283A" w:rsidRDefault="00FB283A" w:rsidP="000E4336">
            <w:pPr>
              <w:numPr>
                <w:ilvl w:val="0"/>
                <w:numId w:val="0"/>
              </w:numPr>
              <w:spacing w:before="60" w:after="60" w:line="276" w:lineRule="auto"/>
              <w:rPr>
                <w:rFonts w:eastAsiaTheme="minorEastAsia" w:cstheme="minorHAnsi"/>
                <w:szCs w:val="22"/>
                <w:lang w:val="en-US" w:bidi="en-US"/>
              </w:rPr>
            </w:pPr>
            <w:r>
              <w:rPr>
                <w:rFonts w:eastAsiaTheme="minorEastAsia" w:cstheme="minorHAnsi"/>
                <w:szCs w:val="22"/>
                <w:lang w:val="en-US" w:bidi="en-US"/>
              </w:rPr>
              <w:t>The form setting out the details for the delivery of the Course and the Client</w:t>
            </w:r>
          </w:p>
        </w:tc>
      </w:tr>
      <w:tr w:rsidR="00474C8B" w14:paraId="55A167AD" w14:textId="77777777" w:rsidTr="00E4396A">
        <w:tc>
          <w:tcPr>
            <w:tcW w:w="2263" w:type="dxa"/>
          </w:tcPr>
          <w:p w14:paraId="5958E7AC" w14:textId="08A2DBE9" w:rsidR="00474C8B" w:rsidRDefault="00474C8B" w:rsidP="000E4336">
            <w:pPr>
              <w:numPr>
                <w:ilvl w:val="0"/>
                <w:numId w:val="0"/>
              </w:numPr>
              <w:spacing w:before="60" w:after="60" w:line="276" w:lineRule="auto"/>
              <w:ind w:left="360" w:hanging="360"/>
              <w:rPr>
                <w:rFonts w:eastAsiaTheme="minorEastAsia" w:cstheme="minorHAnsi"/>
                <w:szCs w:val="22"/>
                <w:lang w:val="en-US" w:bidi="en-US"/>
              </w:rPr>
            </w:pPr>
            <w:r>
              <w:rPr>
                <w:rFonts w:eastAsiaTheme="minorEastAsia" w:cstheme="minorHAnsi"/>
                <w:szCs w:val="22"/>
                <w:lang w:val="en-US" w:bidi="en-US"/>
              </w:rPr>
              <w:t>Certificate</w:t>
            </w:r>
          </w:p>
        </w:tc>
        <w:tc>
          <w:tcPr>
            <w:tcW w:w="6747" w:type="dxa"/>
          </w:tcPr>
          <w:p w14:paraId="42BC875A" w14:textId="34DD7573" w:rsidR="00474C8B" w:rsidRDefault="00FB283A" w:rsidP="000E4336">
            <w:pPr>
              <w:numPr>
                <w:ilvl w:val="0"/>
                <w:numId w:val="0"/>
              </w:numPr>
              <w:spacing w:before="60" w:after="60" w:line="276" w:lineRule="auto"/>
              <w:rPr>
                <w:rFonts w:eastAsiaTheme="minorEastAsia" w:cstheme="minorHAnsi"/>
                <w:szCs w:val="22"/>
                <w:lang w:val="en-US" w:bidi="en-US"/>
              </w:rPr>
            </w:pPr>
            <w:r>
              <w:rPr>
                <w:rFonts w:eastAsiaTheme="minorEastAsia" w:cstheme="minorHAnsi"/>
                <w:szCs w:val="22"/>
                <w:lang w:val="en-US" w:bidi="en-US"/>
              </w:rPr>
              <w:t xml:space="preserve">A certificate issued </w:t>
            </w:r>
            <w:r w:rsidR="00D41BDE">
              <w:rPr>
                <w:rFonts w:eastAsiaTheme="minorEastAsia" w:cstheme="minorHAnsi"/>
                <w:szCs w:val="22"/>
                <w:lang w:val="en-US" w:bidi="en-US"/>
              </w:rPr>
              <w:t xml:space="preserve">to Attendees </w:t>
            </w:r>
            <w:r>
              <w:rPr>
                <w:rFonts w:eastAsiaTheme="minorEastAsia" w:cstheme="minorHAnsi"/>
                <w:szCs w:val="22"/>
                <w:lang w:val="en-US" w:bidi="en-US"/>
              </w:rPr>
              <w:t xml:space="preserve">by </w:t>
            </w:r>
            <w:r w:rsidR="00474C8B">
              <w:rPr>
                <w:rFonts w:eastAsiaTheme="minorEastAsia" w:cstheme="minorHAnsi"/>
                <w:szCs w:val="22"/>
                <w:lang w:val="en-US" w:bidi="en-US"/>
              </w:rPr>
              <w:t>Mental</w:t>
            </w:r>
            <w:r>
              <w:rPr>
                <w:rFonts w:eastAsiaTheme="minorEastAsia" w:cstheme="minorHAnsi"/>
                <w:szCs w:val="22"/>
                <w:lang w:val="en-US" w:bidi="en-US"/>
              </w:rPr>
              <w:t xml:space="preserve"> H</w:t>
            </w:r>
            <w:r w:rsidR="00474C8B">
              <w:rPr>
                <w:rFonts w:eastAsiaTheme="minorEastAsia" w:cstheme="minorHAnsi"/>
                <w:szCs w:val="22"/>
                <w:lang w:val="en-US" w:bidi="en-US"/>
              </w:rPr>
              <w:t>ealth</w:t>
            </w:r>
            <w:r>
              <w:rPr>
                <w:rFonts w:eastAsiaTheme="minorEastAsia" w:cstheme="minorHAnsi"/>
                <w:szCs w:val="22"/>
                <w:lang w:val="en-US" w:bidi="en-US"/>
              </w:rPr>
              <w:t xml:space="preserve"> F</w:t>
            </w:r>
            <w:r w:rsidR="00474C8B">
              <w:rPr>
                <w:rFonts w:eastAsiaTheme="minorEastAsia" w:cstheme="minorHAnsi"/>
                <w:szCs w:val="22"/>
                <w:lang w:val="en-US" w:bidi="en-US"/>
              </w:rPr>
              <w:t>irst</w:t>
            </w:r>
            <w:r>
              <w:rPr>
                <w:rFonts w:eastAsiaTheme="minorEastAsia" w:cstheme="minorHAnsi"/>
                <w:szCs w:val="22"/>
                <w:lang w:val="en-US" w:bidi="en-US"/>
              </w:rPr>
              <w:t xml:space="preserve"> A</w:t>
            </w:r>
            <w:r w:rsidR="00474C8B">
              <w:rPr>
                <w:rFonts w:eastAsiaTheme="minorEastAsia" w:cstheme="minorHAnsi"/>
                <w:szCs w:val="22"/>
                <w:lang w:val="en-US" w:bidi="en-US"/>
              </w:rPr>
              <w:t>id</w:t>
            </w:r>
            <w:r>
              <w:rPr>
                <w:rFonts w:eastAsiaTheme="minorEastAsia" w:cstheme="minorHAnsi"/>
                <w:szCs w:val="22"/>
                <w:lang w:val="en-US" w:bidi="en-US"/>
              </w:rPr>
              <w:t xml:space="preserve"> E</w:t>
            </w:r>
            <w:r w:rsidR="00474C8B">
              <w:rPr>
                <w:rFonts w:eastAsiaTheme="minorEastAsia" w:cstheme="minorHAnsi"/>
                <w:szCs w:val="22"/>
                <w:lang w:val="en-US" w:bidi="en-US"/>
              </w:rPr>
              <w:t xml:space="preserve">ngland </w:t>
            </w:r>
            <w:r w:rsidR="00D41BDE">
              <w:rPr>
                <w:rFonts w:eastAsiaTheme="minorEastAsia" w:cstheme="minorHAnsi"/>
                <w:szCs w:val="22"/>
                <w:lang w:val="en-US" w:bidi="en-US"/>
              </w:rPr>
              <w:t xml:space="preserve">(“MHFA”) </w:t>
            </w:r>
            <w:r>
              <w:rPr>
                <w:rFonts w:eastAsiaTheme="minorEastAsia" w:cstheme="minorHAnsi"/>
                <w:szCs w:val="22"/>
                <w:lang w:val="en-US" w:bidi="en-US"/>
              </w:rPr>
              <w:t xml:space="preserve">(see </w:t>
            </w:r>
            <w:hyperlink r:id="rId7" w:history="1">
              <w:r w:rsidRPr="00BE2C93">
                <w:rPr>
                  <w:rStyle w:val="Hyperlink"/>
                  <w:rFonts w:eastAsiaTheme="minorEastAsia" w:cstheme="minorHAnsi"/>
                  <w:szCs w:val="22"/>
                  <w:lang w:val="en-US" w:bidi="en-US"/>
                </w:rPr>
                <w:t>www.mhfaengland.org</w:t>
              </w:r>
            </w:hyperlink>
            <w:r>
              <w:rPr>
                <w:rFonts w:eastAsiaTheme="minorEastAsia" w:cstheme="minorHAnsi"/>
                <w:szCs w:val="22"/>
                <w:lang w:val="en-US" w:bidi="en-US"/>
              </w:rPr>
              <w:t xml:space="preserve">)  or (for </w:t>
            </w:r>
            <w:r w:rsidR="000C6CFE">
              <w:rPr>
                <w:rFonts w:eastAsiaTheme="minorEastAsia" w:cstheme="minorHAnsi"/>
                <w:szCs w:val="22"/>
                <w:lang w:val="en-US" w:bidi="en-US"/>
              </w:rPr>
              <w:t>B</w:t>
            </w:r>
            <w:r>
              <w:rPr>
                <w:rFonts w:eastAsiaTheme="minorEastAsia" w:cstheme="minorHAnsi"/>
                <w:szCs w:val="22"/>
                <w:lang w:val="en-US" w:bidi="en-US"/>
              </w:rPr>
              <w:t xml:space="preserve">espoke Courses) by </w:t>
            </w:r>
            <w:r w:rsidR="0023210C">
              <w:rPr>
                <w:rFonts w:eastAsiaTheme="minorEastAsia" w:cstheme="minorHAnsi"/>
                <w:szCs w:val="22"/>
                <w:lang w:val="en-US" w:bidi="en-US"/>
              </w:rPr>
              <w:t>WBF</w:t>
            </w:r>
            <w:r w:rsidR="004F3176">
              <w:rPr>
                <w:rFonts w:eastAsiaTheme="minorEastAsia" w:cstheme="minorHAnsi"/>
                <w:szCs w:val="22"/>
                <w:lang w:val="en-US" w:bidi="en-US"/>
              </w:rPr>
              <w:t>, in either case</w:t>
            </w:r>
            <w:r>
              <w:rPr>
                <w:rFonts w:eastAsiaTheme="minorEastAsia" w:cstheme="minorHAnsi"/>
                <w:szCs w:val="22"/>
                <w:lang w:val="en-US" w:bidi="en-US"/>
              </w:rPr>
              <w:t xml:space="preserve"> certifying </w:t>
            </w:r>
            <w:r w:rsidR="00D75D90">
              <w:rPr>
                <w:rFonts w:eastAsiaTheme="minorEastAsia" w:cstheme="minorHAnsi"/>
                <w:szCs w:val="22"/>
                <w:lang w:val="en-US" w:bidi="en-US"/>
              </w:rPr>
              <w:t>successful complet</w:t>
            </w:r>
            <w:r w:rsidR="00D41BDE">
              <w:rPr>
                <w:rFonts w:eastAsiaTheme="minorEastAsia" w:cstheme="minorHAnsi"/>
                <w:szCs w:val="22"/>
                <w:lang w:val="en-US" w:bidi="en-US"/>
              </w:rPr>
              <w:t>ion of</w:t>
            </w:r>
            <w:r w:rsidR="00D75D90">
              <w:rPr>
                <w:rFonts w:eastAsiaTheme="minorEastAsia" w:cstheme="minorHAnsi"/>
                <w:szCs w:val="22"/>
                <w:lang w:val="en-US" w:bidi="en-US"/>
              </w:rPr>
              <w:t xml:space="preserve"> a Course</w:t>
            </w:r>
          </w:p>
        </w:tc>
      </w:tr>
      <w:tr w:rsidR="00E8072A" w14:paraId="13064A61" w14:textId="77777777" w:rsidTr="00E4396A">
        <w:tc>
          <w:tcPr>
            <w:tcW w:w="2263" w:type="dxa"/>
          </w:tcPr>
          <w:p w14:paraId="6309603F" w14:textId="3F11E776" w:rsidR="00E8072A" w:rsidRDefault="00E8072A" w:rsidP="000E4336">
            <w:pPr>
              <w:numPr>
                <w:ilvl w:val="0"/>
                <w:numId w:val="0"/>
              </w:numPr>
              <w:spacing w:before="60" w:after="60" w:line="276" w:lineRule="auto"/>
              <w:ind w:left="360" w:hanging="360"/>
              <w:rPr>
                <w:rFonts w:eastAsiaTheme="minorEastAsia" w:cstheme="minorHAnsi"/>
                <w:szCs w:val="22"/>
                <w:lang w:val="en-US" w:bidi="en-US"/>
              </w:rPr>
            </w:pPr>
            <w:r>
              <w:rPr>
                <w:rFonts w:eastAsiaTheme="minorEastAsia" w:cstheme="minorHAnsi"/>
                <w:szCs w:val="22"/>
                <w:lang w:val="en-US" w:bidi="en-US"/>
              </w:rPr>
              <w:t>Contract</w:t>
            </w:r>
          </w:p>
        </w:tc>
        <w:tc>
          <w:tcPr>
            <w:tcW w:w="6747" w:type="dxa"/>
          </w:tcPr>
          <w:p w14:paraId="79BE4266" w14:textId="5C0F9162" w:rsidR="00E8072A" w:rsidRDefault="00E8072A" w:rsidP="000E4336">
            <w:pPr>
              <w:numPr>
                <w:ilvl w:val="0"/>
                <w:numId w:val="0"/>
              </w:numPr>
              <w:spacing w:before="60" w:after="60" w:line="276" w:lineRule="auto"/>
              <w:rPr>
                <w:rFonts w:eastAsiaTheme="minorEastAsia" w:cstheme="minorHAnsi"/>
                <w:szCs w:val="22"/>
                <w:lang w:val="en-US" w:bidi="en-US"/>
              </w:rPr>
            </w:pPr>
            <w:r>
              <w:rPr>
                <w:rFonts w:eastAsiaTheme="minorEastAsia" w:cstheme="minorHAnsi"/>
                <w:szCs w:val="22"/>
                <w:lang w:val="en-US" w:bidi="en-US"/>
              </w:rPr>
              <w:t xml:space="preserve">The contract </w:t>
            </w:r>
            <w:r w:rsidR="00E82D81">
              <w:rPr>
                <w:rFonts w:eastAsiaTheme="minorEastAsia" w:cstheme="minorHAnsi"/>
                <w:szCs w:val="22"/>
                <w:lang w:val="en-US" w:bidi="en-US"/>
              </w:rPr>
              <w:t xml:space="preserve">between </w:t>
            </w:r>
            <w:r w:rsidR="00E67912">
              <w:rPr>
                <w:rFonts w:eastAsiaTheme="minorEastAsia" w:cstheme="minorHAnsi"/>
                <w:szCs w:val="22"/>
                <w:lang w:val="en-US" w:bidi="en-US"/>
              </w:rPr>
              <w:t>WBF</w:t>
            </w:r>
            <w:r w:rsidR="00E82D81">
              <w:rPr>
                <w:rFonts w:eastAsiaTheme="minorEastAsia" w:cstheme="minorHAnsi"/>
                <w:szCs w:val="22"/>
                <w:lang w:val="en-US" w:bidi="en-US"/>
              </w:rPr>
              <w:t xml:space="preserve"> and the Client comprised of the Booking Form, the T&amp;Cs and any Special Conditions</w:t>
            </w:r>
            <w:r w:rsidR="003825C6">
              <w:rPr>
                <w:rFonts w:eastAsiaTheme="minorEastAsia" w:cstheme="minorHAnsi"/>
                <w:szCs w:val="22"/>
                <w:lang w:val="en-US" w:bidi="en-US"/>
              </w:rPr>
              <w:t xml:space="preserve"> noted on the Booking Form</w:t>
            </w:r>
          </w:p>
        </w:tc>
      </w:tr>
      <w:tr w:rsidR="00485885" w14:paraId="0194FC10" w14:textId="77777777" w:rsidTr="00E4396A">
        <w:tc>
          <w:tcPr>
            <w:tcW w:w="2263" w:type="dxa"/>
          </w:tcPr>
          <w:p w14:paraId="330E9497" w14:textId="40E5DF94" w:rsidR="00485885" w:rsidRDefault="00201F83" w:rsidP="000E4336">
            <w:pPr>
              <w:numPr>
                <w:ilvl w:val="0"/>
                <w:numId w:val="0"/>
              </w:numPr>
              <w:spacing w:before="60" w:after="60" w:line="276" w:lineRule="auto"/>
              <w:ind w:left="360" w:hanging="360"/>
              <w:rPr>
                <w:rFonts w:eastAsiaTheme="minorEastAsia" w:cstheme="minorHAnsi"/>
                <w:szCs w:val="22"/>
                <w:lang w:val="en-US" w:bidi="en-US"/>
              </w:rPr>
            </w:pPr>
            <w:r>
              <w:rPr>
                <w:rFonts w:eastAsiaTheme="minorEastAsia" w:cstheme="minorHAnsi"/>
                <w:szCs w:val="22"/>
                <w:lang w:val="en-US" w:bidi="en-US"/>
              </w:rPr>
              <w:t>Co-Trainer</w:t>
            </w:r>
          </w:p>
        </w:tc>
        <w:tc>
          <w:tcPr>
            <w:tcW w:w="6747" w:type="dxa"/>
          </w:tcPr>
          <w:p w14:paraId="5167437D" w14:textId="5F14044E" w:rsidR="00485885" w:rsidRDefault="00201F83" w:rsidP="000E4336">
            <w:pPr>
              <w:numPr>
                <w:ilvl w:val="0"/>
                <w:numId w:val="0"/>
              </w:numPr>
              <w:spacing w:before="60" w:after="60" w:line="276" w:lineRule="auto"/>
              <w:rPr>
                <w:rFonts w:eastAsiaTheme="minorEastAsia" w:cstheme="minorHAnsi"/>
                <w:szCs w:val="22"/>
                <w:lang w:val="en-US" w:bidi="en-US"/>
              </w:rPr>
            </w:pPr>
            <w:r>
              <w:rPr>
                <w:rFonts w:eastAsiaTheme="minorEastAsia" w:cstheme="minorHAnsi"/>
                <w:szCs w:val="22"/>
                <w:lang w:val="en-US" w:bidi="en-US"/>
              </w:rPr>
              <w:t xml:space="preserve">Any person appointed by WBF to </w:t>
            </w:r>
            <w:r w:rsidR="00504A08">
              <w:rPr>
                <w:rFonts w:eastAsiaTheme="minorEastAsia" w:cstheme="minorHAnsi"/>
                <w:szCs w:val="22"/>
                <w:lang w:val="en-US" w:bidi="en-US"/>
              </w:rPr>
              <w:t>deliver or support</w:t>
            </w:r>
            <w:r>
              <w:rPr>
                <w:rFonts w:eastAsiaTheme="minorEastAsia" w:cstheme="minorHAnsi"/>
                <w:szCs w:val="22"/>
                <w:lang w:val="en-US" w:bidi="en-US"/>
              </w:rPr>
              <w:t xml:space="preserve"> the training associated with a Course</w:t>
            </w:r>
          </w:p>
        </w:tc>
      </w:tr>
      <w:tr w:rsidR="00E4396A" w14:paraId="5284B05F" w14:textId="77777777" w:rsidTr="00E4396A">
        <w:tc>
          <w:tcPr>
            <w:tcW w:w="2263" w:type="dxa"/>
          </w:tcPr>
          <w:p w14:paraId="71B4AF4D" w14:textId="7B788F03" w:rsidR="00E4396A" w:rsidRPr="00E4396A" w:rsidRDefault="00485885" w:rsidP="000E4336">
            <w:pPr>
              <w:numPr>
                <w:ilvl w:val="0"/>
                <w:numId w:val="0"/>
              </w:numPr>
              <w:spacing w:before="60" w:after="60" w:line="276" w:lineRule="auto"/>
              <w:ind w:left="360" w:hanging="360"/>
              <w:rPr>
                <w:rFonts w:eastAsiaTheme="minorEastAsia" w:cstheme="minorHAnsi"/>
                <w:szCs w:val="22"/>
                <w:lang w:val="en-US" w:bidi="en-US"/>
              </w:rPr>
            </w:pPr>
            <w:r>
              <w:rPr>
                <w:rFonts w:eastAsiaTheme="minorEastAsia" w:cstheme="minorHAnsi"/>
                <w:szCs w:val="22"/>
                <w:lang w:val="en-US" w:bidi="en-US"/>
              </w:rPr>
              <w:t>Course</w:t>
            </w:r>
            <w:r w:rsidR="00D75D90">
              <w:rPr>
                <w:rFonts w:eastAsiaTheme="minorEastAsia" w:cstheme="minorHAnsi"/>
                <w:szCs w:val="22"/>
                <w:lang w:val="en-US" w:bidi="en-US"/>
              </w:rPr>
              <w:t xml:space="preserve"> </w:t>
            </w:r>
          </w:p>
        </w:tc>
        <w:tc>
          <w:tcPr>
            <w:tcW w:w="6747" w:type="dxa"/>
          </w:tcPr>
          <w:p w14:paraId="3BB60FB0" w14:textId="5AB012FE" w:rsidR="00E4396A" w:rsidRPr="00E4396A" w:rsidRDefault="00D75D90" w:rsidP="000E4336">
            <w:pPr>
              <w:numPr>
                <w:ilvl w:val="0"/>
                <w:numId w:val="0"/>
              </w:numPr>
              <w:spacing w:before="60" w:after="60" w:line="276" w:lineRule="auto"/>
              <w:rPr>
                <w:rFonts w:eastAsiaTheme="minorEastAsia" w:cstheme="minorHAnsi"/>
                <w:szCs w:val="22"/>
                <w:lang w:val="en-US" w:bidi="en-US"/>
              </w:rPr>
            </w:pPr>
            <w:r>
              <w:rPr>
                <w:rFonts w:eastAsiaTheme="minorEastAsia" w:cstheme="minorHAnsi"/>
                <w:szCs w:val="22"/>
                <w:lang w:val="en-US" w:bidi="en-US"/>
              </w:rPr>
              <w:t>An</w:t>
            </w:r>
            <w:r w:rsidR="00485885">
              <w:rPr>
                <w:rFonts w:eastAsiaTheme="minorEastAsia" w:cstheme="minorHAnsi"/>
                <w:szCs w:val="22"/>
                <w:lang w:val="en-US" w:bidi="en-US"/>
              </w:rPr>
              <w:t xml:space="preserve"> </w:t>
            </w:r>
            <w:r w:rsidR="00201F83">
              <w:rPr>
                <w:rFonts w:eastAsiaTheme="minorEastAsia" w:cstheme="minorHAnsi"/>
                <w:szCs w:val="22"/>
                <w:lang w:val="en-US" w:bidi="en-US"/>
              </w:rPr>
              <w:t xml:space="preserve">online or in-person </w:t>
            </w:r>
            <w:r w:rsidR="00485885">
              <w:rPr>
                <w:rFonts w:eastAsiaTheme="minorEastAsia" w:cstheme="minorHAnsi"/>
                <w:szCs w:val="22"/>
                <w:lang w:val="en-US" w:bidi="en-US"/>
              </w:rPr>
              <w:t xml:space="preserve">training course described in </w:t>
            </w:r>
            <w:r>
              <w:rPr>
                <w:rFonts w:eastAsiaTheme="minorEastAsia" w:cstheme="minorHAnsi"/>
                <w:szCs w:val="22"/>
                <w:lang w:val="en-US" w:bidi="en-US"/>
              </w:rPr>
              <w:t>the Client’s</w:t>
            </w:r>
            <w:r w:rsidR="00485885">
              <w:rPr>
                <w:rFonts w:eastAsiaTheme="minorEastAsia" w:cstheme="minorHAnsi"/>
                <w:szCs w:val="22"/>
                <w:lang w:val="en-US" w:bidi="en-US"/>
              </w:rPr>
              <w:t xml:space="preserve"> Booking Form</w:t>
            </w:r>
            <w:r>
              <w:rPr>
                <w:rFonts w:eastAsiaTheme="minorEastAsia" w:cstheme="minorHAnsi"/>
                <w:szCs w:val="22"/>
                <w:lang w:val="en-US" w:bidi="en-US"/>
              </w:rPr>
              <w:t xml:space="preserve">, which may be accredited by MHFA or (if the course is </w:t>
            </w:r>
            <w:r w:rsidR="00BF1A40">
              <w:rPr>
                <w:rFonts w:eastAsiaTheme="minorEastAsia" w:cstheme="minorHAnsi"/>
                <w:szCs w:val="22"/>
                <w:lang w:val="en-US" w:bidi="en-US"/>
              </w:rPr>
              <w:t xml:space="preserve">designed specifically for the Client (a </w:t>
            </w:r>
            <w:r w:rsidR="00BF1A40" w:rsidRPr="00BF1A40">
              <w:rPr>
                <w:rFonts w:eastAsiaTheme="minorEastAsia" w:cstheme="minorHAnsi"/>
                <w:b/>
                <w:bCs/>
                <w:szCs w:val="22"/>
                <w:lang w:val="en-US" w:bidi="en-US"/>
              </w:rPr>
              <w:t>Bespoke</w:t>
            </w:r>
            <w:r w:rsidR="00BF1A40">
              <w:rPr>
                <w:rFonts w:eastAsiaTheme="minorEastAsia" w:cstheme="minorHAnsi"/>
                <w:szCs w:val="22"/>
                <w:lang w:val="en-US" w:bidi="en-US"/>
              </w:rPr>
              <w:t xml:space="preserve"> Course) accredited by</w:t>
            </w:r>
            <w:r>
              <w:rPr>
                <w:rFonts w:eastAsiaTheme="minorEastAsia" w:cstheme="minorHAnsi"/>
                <w:szCs w:val="22"/>
                <w:lang w:val="en-US" w:bidi="en-US"/>
              </w:rPr>
              <w:t xml:space="preserve"> WBF) and the expression Course includes Bespoke Course</w:t>
            </w:r>
            <w:r w:rsidR="00BF1A40">
              <w:rPr>
                <w:rFonts w:eastAsiaTheme="minorEastAsia" w:cstheme="minorHAnsi"/>
                <w:szCs w:val="22"/>
                <w:lang w:val="en-US" w:bidi="en-US"/>
              </w:rPr>
              <w:t>s</w:t>
            </w:r>
            <w:r>
              <w:rPr>
                <w:rFonts w:eastAsiaTheme="minorEastAsia" w:cstheme="minorHAnsi"/>
                <w:szCs w:val="22"/>
                <w:lang w:val="en-US" w:bidi="en-US"/>
              </w:rPr>
              <w:t xml:space="preserve"> where applicable.</w:t>
            </w:r>
          </w:p>
        </w:tc>
      </w:tr>
      <w:tr w:rsidR="00E4396A" w14:paraId="74141D37" w14:textId="77777777" w:rsidTr="00E4396A">
        <w:tc>
          <w:tcPr>
            <w:tcW w:w="2263" w:type="dxa"/>
          </w:tcPr>
          <w:p w14:paraId="476F19C2" w14:textId="704FE8F3" w:rsidR="00E4396A" w:rsidRPr="00E4396A" w:rsidRDefault="00A9109D" w:rsidP="000E4336">
            <w:pPr>
              <w:numPr>
                <w:ilvl w:val="0"/>
                <w:numId w:val="0"/>
              </w:numPr>
              <w:spacing w:before="60" w:after="60" w:line="276" w:lineRule="auto"/>
              <w:ind w:left="360" w:hanging="360"/>
              <w:rPr>
                <w:rFonts w:eastAsiaTheme="minorEastAsia" w:cstheme="minorHAnsi"/>
                <w:szCs w:val="22"/>
                <w:lang w:val="en-US" w:bidi="en-US"/>
              </w:rPr>
            </w:pPr>
            <w:r>
              <w:rPr>
                <w:rFonts w:eastAsiaTheme="minorEastAsia" w:cstheme="minorHAnsi"/>
                <w:szCs w:val="22"/>
                <w:lang w:val="en-US" w:bidi="en-US"/>
              </w:rPr>
              <w:t>Fees</w:t>
            </w:r>
          </w:p>
        </w:tc>
        <w:tc>
          <w:tcPr>
            <w:tcW w:w="6747" w:type="dxa"/>
          </w:tcPr>
          <w:p w14:paraId="0C3BFAE0" w14:textId="4CA3C07E" w:rsidR="00E4396A" w:rsidRPr="00E4396A" w:rsidRDefault="00A9109D" w:rsidP="000E4336">
            <w:pPr>
              <w:numPr>
                <w:ilvl w:val="0"/>
                <w:numId w:val="0"/>
              </w:numPr>
              <w:spacing w:before="60" w:after="60" w:line="276" w:lineRule="auto"/>
              <w:ind w:left="360" w:hanging="360"/>
              <w:rPr>
                <w:rFonts w:eastAsiaTheme="minorEastAsia" w:cstheme="minorHAnsi"/>
                <w:szCs w:val="22"/>
                <w:lang w:val="en-US" w:bidi="en-US"/>
              </w:rPr>
            </w:pPr>
            <w:r>
              <w:rPr>
                <w:rFonts w:eastAsiaTheme="minorEastAsia" w:cstheme="minorHAnsi"/>
                <w:szCs w:val="22"/>
                <w:lang w:val="en-US" w:bidi="en-US"/>
              </w:rPr>
              <w:t>The Course fees set out on the Booking Form.</w:t>
            </w:r>
          </w:p>
        </w:tc>
      </w:tr>
      <w:tr w:rsidR="00AD49AC" w14:paraId="6FAA9487" w14:textId="77777777" w:rsidTr="00E4396A">
        <w:tc>
          <w:tcPr>
            <w:tcW w:w="2263" w:type="dxa"/>
          </w:tcPr>
          <w:p w14:paraId="6473191A" w14:textId="25235D2E" w:rsidR="00AD49AC" w:rsidRDefault="00AD49AC" w:rsidP="000E4336">
            <w:pPr>
              <w:numPr>
                <w:ilvl w:val="0"/>
                <w:numId w:val="0"/>
              </w:numPr>
              <w:spacing w:before="60" w:after="60" w:line="276" w:lineRule="auto"/>
              <w:ind w:left="360" w:hanging="360"/>
              <w:rPr>
                <w:rFonts w:eastAsiaTheme="minorEastAsia" w:cstheme="minorHAnsi"/>
                <w:szCs w:val="22"/>
                <w:lang w:val="en-US" w:bidi="en-US"/>
              </w:rPr>
            </w:pPr>
            <w:r>
              <w:rPr>
                <w:rFonts w:eastAsiaTheme="minorEastAsia" w:cstheme="minorHAnsi"/>
                <w:szCs w:val="22"/>
                <w:lang w:val="en-US" w:bidi="en-US"/>
              </w:rPr>
              <w:t>Lead Consultant</w:t>
            </w:r>
          </w:p>
        </w:tc>
        <w:tc>
          <w:tcPr>
            <w:tcW w:w="6747" w:type="dxa"/>
          </w:tcPr>
          <w:p w14:paraId="2E96F10F" w14:textId="12FB78E4" w:rsidR="00AD49AC" w:rsidRDefault="007563AA" w:rsidP="000E4336">
            <w:pPr>
              <w:numPr>
                <w:ilvl w:val="0"/>
                <w:numId w:val="0"/>
              </w:numPr>
              <w:spacing w:before="60" w:after="60" w:line="276" w:lineRule="auto"/>
              <w:ind w:left="360" w:hanging="360"/>
              <w:rPr>
                <w:rFonts w:eastAsiaTheme="minorEastAsia" w:cstheme="minorHAnsi"/>
                <w:szCs w:val="22"/>
                <w:lang w:val="en-US" w:bidi="en-US"/>
              </w:rPr>
            </w:pPr>
            <w:r>
              <w:rPr>
                <w:rFonts w:eastAsiaTheme="minorEastAsia" w:cstheme="minorHAnsi"/>
                <w:szCs w:val="22"/>
                <w:lang w:val="en-US" w:bidi="en-US"/>
              </w:rPr>
              <w:t xml:space="preserve">Kate O’Leary, the </w:t>
            </w:r>
            <w:proofErr w:type="gramStart"/>
            <w:r>
              <w:rPr>
                <w:rFonts w:eastAsiaTheme="minorEastAsia" w:cstheme="minorHAnsi"/>
                <w:szCs w:val="22"/>
                <w:lang w:val="en-US" w:bidi="en-US"/>
              </w:rPr>
              <w:t>owner</w:t>
            </w:r>
            <w:proofErr w:type="gramEnd"/>
            <w:r>
              <w:rPr>
                <w:rFonts w:eastAsiaTheme="minorEastAsia" w:cstheme="minorHAnsi"/>
                <w:szCs w:val="22"/>
                <w:lang w:val="en-US" w:bidi="en-US"/>
              </w:rPr>
              <w:t xml:space="preserve"> and </w:t>
            </w:r>
            <w:r w:rsidR="00122B31">
              <w:rPr>
                <w:rFonts w:eastAsiaTheme="minorEastAsia" w:cstheme="minorHAnsi"/>
                <w:szCs w:val="22"/>
                <w:lang w:val="en-US" w:bidi="en-US"/>
              </w:rPr>
              <w:t>sole director</w:t>
            </w:r>
            <w:r>
              <w:rPr>
                <w:rFonts w:eastAsiaTheme="minorEastAsia" w:cstheme="minorHAnsi"/>
                <w:szCs w:val="22"/>
                <w:lang w:val="en-US" w:bidi="en-US"/>
              </w:rPr>
              <w:t xml:space="preserve"> of WBF</w:t>
            </w:r>
          </w:p>
        </w:tc>
      </w:tr>
      <w:tr w:rsidR="00A018A5" w14:paraId="11DEF653" w14:textId="77777777" w:rsidTr="00E4396A">
        <w:tc>
          <w:tcPr>
            <w:tcW w:w="2263" w:type="dxa"/>
          </w:tcPr>
          <w:p w14:paraId="6B43B8A6" w14:textId="03609AB6" w:rsidR="00A018A5" w:rsidRDefault="00A018A5" w:rsidP="000E4336">
            <w:pPr>
              <w:numPr>
                <w:ilvl w:val="0"/>
                <w:numId w:val="0"/>
              </w:numPr>
              <w:spacing w:before="60" w:after="60" w:line="276" w:lineRule="auto"/>
              <w:ind w:left="360" w:hanging="360"/>
              <w:rPr>
                <w:rFonts w:eastAsiaTheme="minorEastAsia" w:cstheme="minorHAnsi"/>
                <w:szCs w:val="22"/>
                <w:lang w:val="en-US" w:bidi="en-US"/>
              </w:rPr>
            </w:pPr>
            <w:r>
              <w:rPr>
                <w:rFonts w:eastAsiaTheme="minorEastAsia" w:cstheme="minorHAnsi"/>
                <w:szCs w:val="22"/>
                <w:lang w:val="en-US" w:bidi="en-US"/>
              </w:rPr>
              <w:t>Order</w:t>
            </w:r>
          </w:p>
        </w:tc>
        <w:tc>
          <w:tcPr>
            <w:tcW w:w="6747" w:type="dxa"/>
          </w:tcPr>
          <w:p w14:paraId="200F9BF6" w14:textId="6A453BFC" w:rsidR="00A018A5" w:rsidRDefault="00A018A5" w:rsidP="000E4336">
            <w:pPr>
              <w:numPr>
                <w:ilvl w:val="0"/>
                <w:numId w:val="0"/>
              </w:numPr>
              <w:spacing w:before="60" w:after="60" w:line="276" w:lineRule="auto"/>
              <w:rPr>
                <w:rFonts w:eastAsiaTheme="minorEastAsia" w:cstheme="minorHAnsi"/>
                <w:szCs w:val="22"/>
                <w:lang w:val="en-US" w:bidi="en-US"/>
              </w:rPr>
            </w:pPr>
            <w:r>
              <w:rPr>
                <w:rFonts w:eastAsiaTheme="minorEastAsia" w:cstheme="minorHAnsi"/>
                <w:szCs w:val="22"/>
                <w:lang w:val="en-US" w:bidi="en-US"/>
              </w:rPr>
              <w:t>A</w:t>
            </w:r>
            <w:r w:rsidR="00FA2563">
              <w:rPr>
                <w:rFonts w:eastAsiaTheme="minorEastAsia" w:cstheme="minorHAnsi"/>
                <w:szCs w:val="22"/>
                <w:lang w:val="en-US" w:bidi="en-US"/>
              </w:rPr>
              <w:t>n</w:t>
            </w:r>
            <w:r w:rsidR="00E657EF">
              <w:rPr>
                <w:rFonts w:eastAsiaTheme="minorEastAsia" w:cstheme="minorHAnsi"/>
                <w:szCs w:val="22"/>
                <w:lang w:val="en-US" w:bidi="en-US"/>
              </w:rPr>
              <w:t xml:space="preserve"> </w:t>
            </w:r>
            <w:r>
              <w:rPr>
                <w:rFonts w:eastAsiaTheme="minorEastAsia" w:cstheme="minorHAnsi"/>
                <w:szCs w:val="22"/>
                <w:lang w:val="en-US" w:bidi="en-US"/>
              </w:rPr>
              <w:t>order</w:t>
            </w:r>
            <w:r w:rsidR="00E657EF">
              <w:rPr>
                <w:rFonts w:eastAsiaTheme="minorEastAsia" w:cstheme="minorHAnsi"/>
                <w:szCs w:val="22"/>
                <w:lang w:val="en-US" w:bidi="en-US"/>
              </w:rPr>
              <w:t xml:space="preserve"> </w:t>
            </w:r>
            <w:r>
              <w:rPr>
                <w:rFonts w:eastAsiaTheme="minorEastAsia" w:cstheme="minorHAnsi"/>
                <w:szCs w:val="22"/>
                <w:lang w:val="en-US" w:bidi="en-US"/>
              </w:rPr>
              <w:t xml:space="preserve">from the Client for the Services, whether via a </w:t>
            </w:r>
            <w:r w:rsidR="002C2972">
              <w:rPr>
                <w:rFonts w:eastAsiaTheme="minorEastAsia" w:cstheme="minorHAnsi"/>
                <w:szCs w:val="22"/>
                <w:lang w:val="en-US" w:bidi="en-US"/>
              </w:rPr>
              <w:t xml:space="preserve">hardcopy or online </w:t>
            </w:r>
            <w:r>
              <w:rPr>
                <w:rFonts w:eastAsiaTheme="minorEastAsia" w:cstheme="minorHAnsi"/>
                <w:szCs w:val="22"/>
                <w:lang w:val="en-US" w:bidi="en-US"/>
              </w:rPr>
              <w:t>Booking Form</w:t>
            </w:r>
            <w:r w:rsidR="002C2972">
              <w:rPr>
                <w:rFonts w:eastAsiaTheme="minorEastAsia" w:cstheme="minorHAnsi"/>
                <w:szCs w:val="22"/>
                <w:lang w:val="en-US" w:bidi="en-US"/>
              </w:rPr>
              <w:t xml:space="preserve"> or otherwise.</w:t>
            </w:r>
            <w:r w:rsidR="00FA2563">
              <w:rPr>
                <w:rFonts w:eastAsiaTheme="minorEastAsia" w:cstheme="minorHAnsi"/>
                <w:szCs w:val="22"/>
                <w:lang w:val="en-US" w:bidi="en-US"/>
              </w:rPr>
              <w:t xml:space="preserve"> The Order may include a purchase order and purchase order number.</w:t>
            </w:r>
          </w:p>
        </w:tc>
      </w:tr>
      <w:tr w:rsidR="00E4396A" w14:paraId="5023E7E7" w14:textId="77777777" w:rsidTr="00E4396A">
        <w:tc>
          <w:tcPr>
            <w:tcW w:w="2263" w:type="dxa"/>
          </w:tcPr>
          <w:p w14:paraId="53DA98EE" w14:textId="2C8590A2" w:rsidR="00E4396A" w:rsidRPr="00E4396A" w:rsidRDefault="00485885" w:rsidP="000E4336">
            <w:pPr>
              <w:numPr>
                <w:ilvl w:val="0"/>
                <w:numId w:val="0"/>
              </w:numPr>
              <w:spacing w:before="60" w:after="60" w:line="276" w:lineRule="auto"/>
              <w:ind w:left="360" w:hanging="360"/>
              <w:rPr>
                <w:rFonts w:eastAsiaTheme="minorEastAsia" w:cstheme="minorHAnsi"/>
                <w:szCs w:val="22"/>
                <w:lang w:val="en-US" w:bidi="en-US"/>
              </w:rPr>
            </w:pPr>
            <w:r>
              <w:rPr>
                <w:rFonts w:eastAsiaTheme="minorEastAsia" w:cstheme="minorHAnsi"/>
                <w:szCs w:val="22"/>
                <w:lang w:val="en-US" w:bidi="en-US"/>
              </w:rPr>
              <w:t>Services</w:t>
            </w:r>
          </w:p>
        </w:tc>
        <w:tc>
          <w:tcPr>
            <w:tcW w:w="6747" w:type="dxa"/>
          </w:tcPr>
          <w:p w14:paraId="0429BC27" w14:textId="037A63F6" w:rsidR="00E4396A" w:rsidRPr="00E4396A" w:rsidRDefault="00485885" w:rsidP="00C45AF9">
            <w:pPr>
              <w:numPr>
                <w:ilvl w:val="0"/>
                <w:numId w:val="0"/>
              </w:numPr>
              <w:spacing w:before="60" w:after="60" w:line="276" w:lineRule="auto"/>
              <w:rPr>
                <w:rFonts w:eastAsiaTheme="minorEastAsia" w:cstheme="minorHAnsi"/>
                <w:szCs w:val="22"/>
                <w:lang w:val="en-US" w:bidi="en-US"/>
              </w:rPr>
            </w:pPr>
            <w:r>
              <w:rPr>
                <w:rFonts w:eastAsiaTheme="minorEastAsia" w:cstheme="minorHAnsi"/>
                <w:szCs w:val="22"/>
                <w:lang w:val="en-US" w:bidi="en-US"/>
              </w:rPr>
              <w:t xml:space="preserve">The delivery of the Course, the provision of Training Materials and all ancillary services provided by WBF in connection with the delivery of the Course </w:t>
            </w:r>
          </w:p>
        </w:tc>
      </w:tr>
      <w:tr w:rsidR="00485885" w14:paraId="56E43D2C" w14:textId="77777777" w:rsidTr="00E4396A">
        <w:tc>
          <w:tcPr>
            <w:tcW w:w="2263" w:type="dxa"/>
          </w:tcPr>
          <w:p w14:paraId="0E8AA211" w14:textId="7E697091" w:rsidR="00485885" w:rsidRDefault="00485885" w:rsidP="000E4336">
            <w:pPr>
              <w:numPr>
                <w:ilvl w:val="0"/>
                <w:numId w:val="0"/>
              </w:numPr>
              <w:spacing w:before="60" w:after="60" w:line="276" w:lineRule="auto"/>
              <w:ind w:left="360" w:hanging="360"/>
              <w:rPr>
                <w:rFonts w:eastAsiaTheme="minorEastAsia" w:cstheme="minorHAnsi"/>
                <w:szCs w:val="22"/>
                <w:lang w:val="en-US" w:bidi="en-US"/>
              </w:rPr>
            </w:pPr>
            <w:r>
              <w:rPr>
                <w:rFonts w:eastAsiaTheme="minorEastAsia" w:cstheme="minorHAnsi"/>
                <w:szCs w:val="22"/>
                <w:lang w:val="en-US" w:bidi="en-US"/>
              </w:rPr>
              <w:t xml:space="preserve">Training Materials </w:t>
            </w:r>
          </w:p>
        </w:tc>
        <w:tc>
          <w:tcPr>
            <w:tcW w:w="6747" w:type="dxa"/>
          </w:tcPr>
          <w:p w14:paraId="77782304" w14:textId="16F8C51D" w:rsidR="00485885" w:rsidRDefault="00485885" w:rsidP="000E4336">
            <w:pPr>
              <w:numPr>
                <w:ilvl w:val="0"/>
                <w:numId w:val="0"/>
              </w:numPr>
              <w:spacing w:before="60" w:after="60" w:line="276" w:lineRule="auto"/>
              <w:rPr>
                <w:rFonts w:eastAsiaTheme="minorEastAsia" w:cstheme="minorHAnsi"/>
                <w:szCs w:val="22"/>
                <w:lang w:val="en-US" w:bidi="en-US"/>
              </w:rPr>
            </w:pPr>
            <w:r>
              <w:rPr>
                <w:rFonts w:eastAsiaTheme="minorEastAsia" w:cstheme="minorHAnsi"/>
                <w:szCs w:val="22"/>
                <w:lang w:val="en-US" w:bidi="en-US"/>
              </w:rPr>
              <w:t xml:space="preserve">The online or hardcopy materials </w:t>
            </w:r>
            <w:r w:rsidR="00201F83">
              <w:rPr>
                <w:rFonts w:eastAsiaTheme="minorEastAsia" w:cstheme="minorHAnsi"/>
                <w:szCs w:val="22"/>
                <w:lang w:val="en-US" w:bidi="en-US"/>
              </w:rPr>
              <w:t xml:space="preserve">provided to Attendees </w:t>
            </w:r>
            <w:r w:rsidR="003825C6">
              <w:rPr>
                <w:rFonts w:eastAsiaTheme="minorEastAsia" w:cstheme="minorHAnsi"/>
                <w:szCs w:val="22"/>
                <w:lang w:val="en-US" w:bidi="en-US"/>
              </w:rPr>
              <w:t xml:space="preserve">by WBF </w:t>
            </w:r>
            <w:r w:rsidR="00201F83">
              <w:rPr>
                <w:rFonts w:eastAsiaTheme="minorEastAsia" w:cstheme="minorHAnsi"/>
                <w:szCs w:val="22"/>
                <w:lang w:val="en-US" w:bidi="en-US"/>
              </w:rPr>
              <w:t>as part of the provision of a Course</w:t>
            </w:r>
          </w:p>
        </w:tc>
      </w:tr>
      <w:tr w:rsidR="00485885" w14:paraId="31ACA96C" w14:textId="77777777" w:rsidTr="00E4396A">
        <w:tc>
          <w:tcPr>
            <w:tcW w:w="2263" w:type="dxa"/>
          </w:tcPr>
          <w:p w14:paraId="56761696" w14:textId="69278CA3" w:rsidR="00485885" w:rsidRDefault="00A9109D" w:rsidP="000E4336">
            <w:pPr>
              <w:numPr>
                <w:ilvl w:val="0"/>
                <w:numId w:val="0"/>
              </w:numPr>
              <w:spacing w:before="60" w:after="60" w:line="276" w:lineRule="auto"/>
              <w:ind w:left="360" w:hanging="360"/>
              <w:rPr>
                <w:rFonts w:eastAsiaTheme="minorEastAsia" w:cstheme="minorHAnsi"/>
                <w:szCs w:val="22"/>
                <w:lang w:val="en-US" w:bidi="en-US"/>
              </w:rPr>
            </w:pPr>
            <w:r>
              <w:rPr>
                <w:rFonts w:eastAsiaTheme="minorEastAsia" w:cstheme="minorHAnsi"/>
                <w:szCs w:val="22"/>
                <w:lang w:val="en-US" w:bidi="en-US"/>
              </w:rPr>
              <w:t>Website</w:t>
            </w:r>
          </w:p>
        </w:tc>
        <w:tc>
          <w:tcPr>
            <w:tcW w:w="6747" w:type="dxa"/>
          </w:tcPr>
          <w:p w14:paraId="0B4D5B1A" w14:textId="4EB6E080" w:rsidR="00485885" w:rsidRDefault="00A9109D" w:rsidP="000E4336">
            <w:pPr>
              <w:numPr>
                <w:ilvl w:val="0"/>
                <w:numId w:val="0"/>
              </w:numPr>
              <w:spacing w:before="60" w:after="60" w:line="276" w:lineRule="auto"/>
              <w:ind w:left="360" w:hanging="360"/>
              <w:rPr>
                <w:rFonts w:eastAsiaTheme="minorEastAsia" w:cstheme="minorHAnsi"/>
                <w:szCs w:val="22"/>
                <w:lang w:val="en-US" w:bidi="en-US"/>
              </w:rPr>
            </w:pPr>
            <w:r>
              <w:rPr>
                <w:rFonts w:eastAsiaTheme="minorEastAsia" w:cstheme="minorHAnsi"/>
                <w:szCs w:val="22"/>
                <w:lang w:val="en-US" w:bidi="en-US"/>
              </w:rPr>
              <w:t xml:space="preserve">The website at </w:t>
            </w:r>
            <w:r w:rsidRPr="004F3176">
              <w:rPr>
                <w:rFonts w:eastAsiaTheme="minorEastAsia" w:cstheme="minorHAnsi"/>
                <w:color w:val="C00000"/>
                <w:szCs w:val="22"/>
                <w:lang w:val="en-US" w:bidi="en-US"/>
              </w:rPr>
              <w:t>www.well</w:t>
            </w:r>
            <w:r w:rsidR="00474C8B" w:rsidRPr="004F3176">
              <w:rPr>
                <w:rFonts w:eastAsiaTheme="minorEastAsia" w:cstheme="minorHAnsi"/>
                <w:color w:val="C00000"/>
                <w:szCs w:val="22"/>
                <w:lang w:val="en-US" w:bidi="en-US"/>
              </w:rPr>
              <w:t>-</w:t>
            </w:r>
            <w:r w:rsidRPr="004F3176">
              <w:rPr>
                <w:rFonts w:eastAsiaTheme="minorEastAsia" w:cstheme="minorHAnsi"/>
                <w:color w:val="C00000"/>
                <w:szCs w:val="22"/>
                <w:lang w:val="en-US" w:bidi="en-US"/>
              </w:rPr>
              <w:t>beingfirstaid</w:t>
            </w:r>
            <w:r w:rsidR="00474C8B" w:rsidRPr="004F3176">
              <w:rPr>
                <w:rFonts w:eastAsiaTheme="minorEastAsia" w:cstheme="minorHAnsi"/>
                <w:color w:val="C00000"/>
                <w:szCs w:val="22"/>
                <w:lang w:val="en-US" w:bidi="en-US"/>
              </w:rPr>
              <w:t>.com</w:t>
            </w:r>
          </w:p>
        </w:tc>
      </w:tr>
    </w:tbl>
    <w:p w14:paraId="43F9DA08" w14:textId="77777777" w:rsidR="00E4396A" w:rsidRPr="00E4396A" w:rsidRDefault="00E4396A" w:rsidP="000E4336">
      <w:pPr>
        <w:numPr>
          <w:ilvl w:val="0"/>
          <w:numId w:val="0"/>
        </w:numPr>
        <w:spacing w:after="200" w:line="276" w:lineRule="auto"/>
        <w:rPr>
          <w:rFonts w:asciiTheme="minorHAnsi" w:eastAsiaTheme="minorEastAsia" w:hAnsiTheme="minorHAnsi" w:cstheme="minorHAnsi"/>
          <w:szCs w:val="22"/>
          <w:lang w:val="en-US" w:bidi="en-US"/>
        </w:rPr>
      </w:pPr>
    </w:p>
    <w:p w14:paraId="2022F8B0" w14:textId="6E0F223F" w:rsidR="000C6CFE" w:rsidRDefault="000C6CFE" w:rsidP="00E8072A">
      <w:pPr>
        <w:pStyle w:val="Heading2"/>
        <w:ind w:left="567" w:hanging="567"/>
      </w:pPr>
      <w:r>
        <w:t>The Services</w:t>
      </w:r>
      <w:r w:rsidR="004F3176">
        <w:t xml:space="preserve"> and Fees</w:t>
      </w:r>
    </w:p>
    <w:p w14:paraId="62218B10" w14:textId="6ECF0098" w:rsidR="00C45AF9" w:rsidRDefault="00E67912" w:rsidP="00C45AF9">
      <w:pPr>
        <w:numPr>
          <w:ilvl w:val="1"/>
          <w:numId w:val="4"/>
        </w:numPr>
        <w:ind w:left="567" w:hanging="567"/>
      </w:pPr>
      <w:r>
        <w:t>WBF</w:t>
      </w:r>
      <w:r w:rsidR="00765549" w:rsidRPr="000760AD">
        <w:t xml:space="preserve"> </w:t>
      </w:r>
      <w:r w:rsidR="00FB283A">
        <w:t xml:space="preserve">provides the Courses using </w:t>
      </w:r>
      <w:r w:rsidR="00AD49AC">
        <w:t xml:space="preserve">the Lead Consultant </w:t>
      </w:r>
      <w:r w:rsidR="00504A08">
        <w:t xml:space="preserve">and </w:t>
      </w:r>
      <w:r w:rsidR="00AD49AC">
        <w:t>supported</w:t>
      </w:r>
      <w:r w:rsidR="007563AA">
        <w:t>, where appropriate,</w:t>
      </w:r>
      <w:r w:rsidR="00AD49AC">
        <w:t xml:space="preserve"> by </w:t>
      </w:r>
      <w:r w:rsidR="00FB283A">
        <w:t xml:space="preserve">a network of suitably qualified </w:t>
      </w:r>
      <w:r w:rsidR="00BF1A40">
        <w:t xml:space="preserve">independent </w:t>
      </w:r>
      <w:r w:rsidR="00FB283A">
        <w:t xml:space="preserve">Co-Trainers. </w:t>
      </w:r>
      <w:r>
        <w:t>WBF</w:t>
      </w:r>
      <w:r w:rsidR="00FB283A">
        <w:t xml:space="preserve"> </w:t>
      </w:r>
      <w:r w:rsidR="00765549" w:rsidRPr="000760AD">
        <w:t xml:space="preserve">will procure that </w:t>
      </w:r>
      <w:r w:rsidR="00A9109D">
        <w:t>Co-Trainers</w:t>
      </w:r>
      <w:r w:rsidR="00765549" w:rsidRPr="000760AD">
        <w:t xml:space="preserve"> will </w:t>
      </w:r>
      <w:r w:rsidR="00A9109D">
        <w:t>provide the Course</w:t>
      </w:r>
      <w:r w:rsidR="00765549" w:rsidRPr="000760AD">
        <w:t xml:space="preserve"> in the agreed timescales and in a professional and competent manner.</w:t>
      </w:r>
      <w:r w:rsidR="00A9109D">
        <w:t xml:space="preserve"> </w:t>
      </w:r>
      <w:r>
        <w:t>WBF</w:t>
      </w:r>
      <w:r w:rsidR="00A9109D">
        <w:t xml:space="preserve"> may substitute any Co-Trainers identified on the Booking Form </w:t>
      </w:r>
      <w:r w:rsidR="00A018A5">
        <w:t>(</w:t>
      </w:r>
      <w:r w:rsidR="00A9109D">
        <w:t xml:space="preserve">or </w:t>
      </w:r>
      <w:r w:rsidR="00A018A5">
        <w:t>otherwise identified when a Course is booked) if a named Co-Trainer becomes unavailable for any reason.</w:t>
      </w:r>
    </w:p>
    <w:p w14:paraId="3A9CA035" w14:textId="77777777" w:rsidR="00C45AF9" w:rsidRDefault="00C45AF9" w:rsidP="00C45AF9">
      <w:pPr>
        <w:numPr>
          <w:ilvl w:val="0"/>
          <w:numId w:val="0"/>
        </w:numPr>
        <w:ind w:left="567"/>
      </w:pPr>
    </w:p>
    <w:p w14:paraId="2287A8F3" w14:textId="20F0FCCB" w:rsidR="00C45AF9" w:rsidRDefault="00E67912" w:rsidP="00C45AF9">
      <w:pPr>
        <w:numPr>
          <w:ilvl w:val="1"/>
          <w:numId w:val="4"/>
        </w:numPr>
        <w:ind w:left="567" w:hanging="567"/>
      </w:pPr>
      <w:r>
        <w:t>WBF</w:t>
      </w:r>
      <w:r w:rsidR="00D75D90">
        <w:t xml:space="preserve"> can design and deliver Bespoke Courses that are more specifically tailored to the Client’s requirements. </w:t>
      </w:r>
      <w:r w:rsidR="00BE533F">
        <w:t>All such courses will be designed by W</w:t>
      </w:r>
      <w:r w:rsidR="00663D44">
        <w:t>BF</w:t>
      </w:r>
      <w:r w:rsidR="00BE533F">
        <w:t xml:space="preserve"> using the degree of skill </w:t>
      </w:r>
      <w:r w:rsidR="000C6CFE">
        <w:t xml:space="preserve">and care </w:t>
      </w:r>
      <w:r w:rsidR="00BE533F">
        <w:t>reasonably to be expected from a qualified provider of mental health training services</w:t>
      </w:r>
      <w:r w:rsidR="003825C6">
        <w:t>.</w:t>
      </w:r>
      <w:r w:rsidR="00BE533F">
        <w:t xml:space="preserve"> </w:t>
      </w:r>
      <w:r w:rsidR="00E05E20">
        <w:t xml:space="preserve">Unless </w:t>
      </w:r>
      <w:r w:rsidR="00E05E20">
        <w:lastRenderedPageBreak/>
        <w:t>expressly agreed otherwise in writing on the Booking Form, WBF retains all copyright in Bespoke Courses and associated Training Materials.</w:t>
      </w:r>
    </w:p>
    <w:p w14:paraId="496938EF" w14:textId="77777777" w:rsidR="00C45AF9" w:rsidRDefault="00C45AF9" w:rsidP="00C45AF9">
      <w:pPr>
        <w:pStyle w:val="ListParagraph"/>
        <w:numPr>
          <w:ilvl w:val="0"/>
          <w:numId w:val="0"/>
        </w:numPr>
        <w:ind w:left="720"/>
      </w:pPr>
    </w:p>
    <w:p w14:paraId="584C5392" w14:textId="5A3AB158" w:rsidR="00C45AF9" w:rsidRPr="007563AA" w:rsidRDefault="00E05E20" w:rsidP="00C45AF9">
      <w:pPr>
        <w:numPr>
          <w:ilvl w:val="1"/>
          <w:numId w:val="4"/>
        </w:numPr>
        <w:ind w:left="567" w:hanging="567"/>
      </w:pPr>
      <w:r>
        <w:t xml:space="preserve">Courses will be delivered only to the number of Attendees stated on the Booking Form. </w:t>
      </w:r>
      <w:r w:rsidR="00E67912">
        <w:t>WBF</w:t>
      </w:r>
      <w:r>
        <w:t xml:space="preserve"> may (in its discretion) accommodate a reasonable number of additional Attendees </w:t>
      </w:r>
      <w:proofErr w:type="gramStart"/>
      <w:r>
        <w:t>provided</w:t>
      </w:r>
      <w:r w:rsidR="000C6CFE">
        <w:t xml:space="preserve"> </w:t>
      </w:r>
      <w:r>
        <w:t>that</w:t>
      </w:r>
      <w:proofErr w:type="gramEnd"/>
      <w:r>
        <w:t xml:space="preserve"> they are notified to </w:t>
      </w:r>
      <w:r w:rsidR="00E67912">
        <w:t>WBF</w:t>
      </w:r>
      <w:r>
        <w:t xml:space="preserve"> by the Client before the date that the Course is due to be provided</w:t>
      </w:r>
      <w:r w:rsidRPr="007563AA">
        <w:t>.</w:t>
      </w:r>
      <w:r w:rsidR="007563AA" w:rsidRPr="007563AA">
        <w:t xml:space="preserve"> WBF reserves the right to charge additional Fees in such circumstances.</w:t>
      </w:r>
    </w:p>
    <w:p w14:paraId="4780C7F2" w14:textId="77777777" w:rsidR="004F3176" w:rsidRPr="007563AA" w:rsidRDefault="004F3176" w:rsidP="004F3176">
      <w:pPr>
        <w:pStyle w:val="ListParagraph"/>
        <w:numPr>
          <w:ilvl w:val="0"/>
          <w:numId w:val="0"/>
        </w:numPr>
        <w:ind w:left="720"/>
      </w:pPr>
    </w:p>
    <w:p w14:paraId="36F3F167" w14:textId="6D70D830" w:rsidR="004F3176" w:rsidRPr="002F4167" w:rsidRDefault="0055699A" w:rsidP="00C45AF9">
      <w:pPr>
        <w:numPr>
          <w:ilvl w:val="1"/>
          <w:numId w:val="4"/>
        </w:numPr>
        <w:ind w:left="567" w:hanging="567"/>
      </w:pPr>
      <w:r w:rsidRPr="007563AA">
        <w:rPr>
          <w:lang w:val="en-US" w:bidi="en-US"/>
        </w:rPr>
        <w:t>The Client has the right to cancel a Course and obtain a full refund provided the Client notifies WBF in writing at least</w:t>
      </w:r>
      <w:r w:rsidRPr="002F4167">
        <w:rPr>
          <w:lang w:val="en-US" w:bidi="en-US"/>
        </w:rPr>
        <w:t xml:space="preserve"> </w:t>
      </w:r>
      <w:r w:rsidR="005C5884" w:rsidRPr="002F4167">
        <w:rPr>
          <w:lang w:val="en-US" w:bidi="en-US"/>
        </w:rPr>
        <w:t>14</w:t>
      </w:r>
      <w:r w:rsidRPr="002F4167">
        <w:rPr>
          <w:lang w:val="en-US" w:bidi="en-US"/>
        </w:rPr>
        <w:t xml:space="preserve"> days </w:t>
      </w:r>
      <w:r w:rsidRPr="007563AA">
        <w:rPr>
          <w:lang w:val="en-US" w:bidi="en-US"/>
        </w:rPr>
        <w:t xml:space="preserve">in advance of the date of the Course.  </w:t>
      </w:r>
      <w:r w:rsidRPr="002F4167">
        <w:rPr>
          <w:lang w:val="en-US" w:bidi="en-US"/>
        </w:rPr>
        <w:t xml:space="preserve">[After that time </w:t>
      </w:r>
      <w:r w:rsidR="00E67912" w:rsidRPr="002F4167">
        <w:rPr>
          <w:lang w:val="en-US" w:bidi="en-US"/>
        </w:rPr>
        <w:t>WBF</w:t>
      </w:r>
      <w:r w:rsidRPr="002F4167">
        <w:rPr>
          <w:lang w:val="en-US" w:bidi="en-US"/>
        </w:rPr>
        <w:t xml:space="preserve"> may be subject to cancellation charges from third parties]</w:t>
      </w:r>
      <w:r w:rsidRPr="007563AA">
        <w:rPr>
          <w:lang w:val="en-US" w:bidi="en-US"/>
        </w:rPr>
        <w:t xml:space="preserve">.  </w:t>
      </w:r>
      <w:r w:rsidRPr="002F4167">
        <w:rPr>
          <w:lang w:val="en-US" w:bidi="en-US"/>
        </w:rPr>
        <w:t>WBF will notify the Client of any such charges at the time and will refund any Deposit after deduction of such charges, or, if no Deposit was taken at the time of the booking, issue an invoice to the Client for the total of all such charges.</w:t>
      </w:r>
    </w:p>
    <w:p w14:paraId="032EE2A2" w14:textId="77777777" w:rsidR="00C45AF9" w:rsidRDefault="00C45AF9" w:rsidP="00C45AF9">
      <w:pPr>
        <w:pStyle w:val="ListParagraph"/>
        <w:numPr>
          <w:ilvl w:val="0"/>
          <w:numId w:val="0"/>
        </w:numPr>
        <w:ind w:left="720"/>
      </w:pPr>
    </w:p>
    <w:p w14:paraId="6B3B2900" w14:textId="57933F99" w:rsidR="0055699A" w:rsidRPr="00122B31" w:rsidRDefault="0055699A" w:rsidP="00C45AF9">
      <w:pPr>
        <w:numPr>
          <w:ilvl w:val="1"/>
          <w:numId w:val="4"/>
        </w:numPr>
        <w:ind w:left="567" w:hanging="567"/>
      </w:pPr>
      <w:r>
        <w:t xml:space="preserve">In the unlikely event that WBF </w:t>
      </w:r>
      <w:proofErr w:type="gramStart"/>
      <w:r>
        <w:t>has to</w:t>
      </w:r>
      <w:proofErr w:type="gramEnd"/>
      <w:r>
        <w:t xml:space="preserve"> cancel a Course for reasons outside its reasonable control, WBF will offer the Client the option of rearranging the date of the Course</w:t>
      </w:r>
      <w:r w:rsidR="00404BBE">
        <w:t xml:space="preserve"> </w:t>
      </w:r>
      <w:r w:rsidR="00404BBE" w:rsidRPr="002F4167">
        <w:t xml:space="preserve">or reimbursing the Client with a refund of any </w:t>
      </w:r>
      <w:r w:rsidR="00504A08" w:rsidRPr="002F4167">
        <w:t>Fees paid in advance</w:t>
      </w:r>
      <w:r w:rsidR="00404BBE" w:rsidRPr="00122B31">
        <w:t>.</w:t>
      </w:r>
    </w:p>
    <w:p w14:paraId="57A0D790" w14:textId="77777777" w:rsidR="0055699A" w:rsidRDefault="0055699A" w:rsidP="0055699A">
      <w:pPr>
        <w:pStyle w:val="ListParagraph"/>
        <w:numPr>
          <w:ilvl w:val="0"/>
          <w:numId w:val="0"/>
        </w:numPr>
        <w:ind w:left="720"/>
      </w:pPr>
    </w:p>
    <w:p w14:paraId="642908F9" w14:textId="5D860B3F" w:rsidR="00C45AF9" w:rsidRDefault="00E67912" w:rsidP="00C45AF9">
      <w:pPr>
        <w:numPr>
          <w:ilvl w:val="1"/>
          <w:numId w:val="4"/>
        </w:numPr>
        <w:ind w:left="567" w:hanging="567"/>
      </w:pPr>
      <w:r>
        <w:t>WBF</w:t>
      </w:r>
      <w:r w:rsidR="00D41BDE">
        <w:t xml:space="preserve"> will issue Certificates (or, as applicable, procure that MHFA issues) Certificates to all Attendees who have successfully completed a Course. Certificates will be issued electronically or made available on the Website or MHFA’s website.</w:t>
      </w:r>
    </w:p>
    <w:p w14:paraId="05BF5D34" w14:textId="77777777" w:rsidR="00906393" w:rsidRDefault="00906393" w:rsidP="00906393">
      <w:pPr>
        <w:pStyle w:val="ListParagraph"/>
        <w:numPr>
          <w:ilvl w:val="0"/>
          <w:numId w:val="0"/>
        </w:numPr>
        <w:ind w:left="720"/>
      </w:pPr>
    </w:p>
    <w:p w14:paraId="4629B3D7" w14:textId="20BEEF07" w:rsidR="004F3176" w:rsidRDefault="00906393" w:rsidP="00906393">
      <w:pPr>
        <w:numPr>
          <w:ilvl w:val="1"/>
          <w:numId w:val="4"/>
        </w:numPr>
        <w:ind w:left="567" w:hanging="567"/>
      </w:pPr>
      <w:r>
        <w:t>WBF</w:t>
      </w:r>
      <w:r w:rsidRPr="000760AD">
        <w:t xml:space="preserve"> will invoice the Client for the Fees </w:t>
      </w:r>
      <w:r>
        <w:t>(</w:t>
      </w:r>
      <w:r w:rsidRPr="000760AD">
        <w:t>plus VAT</w:t>
      </w:r>
      <w:r>
        <w:t xml:space="preserve"> if applicable).</w:t>
      </w:r>
      <w:r w:rsidRPr="000760AD">
        <w:t xml:space="preserve"> </w:t>
      </w:r>
    </w:p>
    <w:p w14:paraId="48E51559" w14:textId="77777777" w:rsidR="004F3176" w:rsidRDefault="004F3176" w:rsidP="004F3176">
      <w:pPr>
        <w:pStyle w:val="ListParagraph"/>
        <w:numPr>
          <w:ilvl w:val="0"/>
          <w:numId w:val="0"/>
        </w:numPr>
        <w:ind w:left="720"/>
      </w:pPr>
    </w:p>
    <w:p w14:paraId="19673756" w14:textId="1AEB013C" w:rsidR="00906393" w:rsidRDefault="00906393" w:rsidP="00906393">
      <w:pPr>
        <w:numPr>
          <w:ilvl w:val="1"/>
          <w:numId w:val="4"/>
        </w:numPr>
        <w:ind w:left="567" w:hanging="567"/>
      </w:pPr>
      <w:r w:rsidRPr="000760AD">
        <w:t xml:space="preserve">The Client will pay </w:t>
      </w:r>
      <w:r>
        <w:t>WBF’s invoices</w:t>
      </w:r>
      <w:r w:rsidRPr="000760AD">
        <w:t xml:space="preserve"> within </w:t>
      </w:r>
      <w:r w:rsidRPr="002F4167">
        <w:t>14 days</w:t>
      </w:r>
      <w:r w:rsidRPr="00504A08">
        <w:t xml:space="preserve"> </w:t>
      </w:r>
      <w:r w:rsidRPr="000760AD">
        <w:t>of the date of the invoice by bank transfer to</w:t>
      </w:r>
      <w:r>
        <w:t xml:space="preserve"> the account details nominated by WBF.</w:t>
      </w:r>
    </w:p>
    <w:p w14:paraId="27C28E7F" w14:textId="77777777" w:rsidR="00906393" w:rsidRDefault="00906393" w:rsidP="00906393">
      <w:pPr>
        <w:pStyle w:val="ListParagraph"/>
        <w:numPr>
          <w:ilvl w:val="0"/>
          <w:numId w:val="0"/>
        </w:numPr>
        <w:ind w:left="720"/>
      </w:pPr>
    </w:p>
    <w:p w14:paraId="59D64956" w14:textId="77777777" w:rsidR="00906393" w:rsidRDefault="00906393" w:rsidP="00906393">
      <w:pPr>
        <w:numPr>
          <w:ilvl w:val="1"/>
          <w:numId w:val="4"/>
        </w:numPr>
        <w:ind w:left="567" w:hanging="567"/>
      </w:pPr>
      <w:r>
        <w:t>WBF</w:t>
      </w:r>
      <w:r w:rsidRPr="00E4396A">
        <w:t xml:space="preserve"> is entitled to compensation and interest on late payments at the rate prescribed from time to time under the Late Payment of Commercial Debts (Interest) Act 1996 and in addition shall be entitled to all reasonable costs incurred in recovering unpaid sums.</w:t>
      </w:r>
    </w:p>
    <w:p w14:paraId="16F22BF6" w14:textId="77777777" w:rsidR="00906393" w:rsidRDefault="00906393" w:rsidP="00906393">
      <w:pPr>
        <w:pStyle w:val="Heading2"/>
        <w:numPr>
          <w:ilvl w:val="0"/>
          <w:numId w:val="0"/>
        </w:numPr>
        <w:ind w:left="567"/>
      </w:pPr>
    </w:p>
    <w:p w14:paraId="0CC85DE2" w14:textId="6F47220C" w:rsidR="00906393" w:rsidRDefault="00906393" w:rsidP="00906393">
      <w:pPr>
        <w:pStyle w:val="Heading2"/>
        <w:ind w:left="567" w:hanging="567"/>
      </w:pPr>
      <w:r>
        <w:t>Liability and Insurance</w:t>
      </w:r>
    </w:p>
    <w:p w14:paraId="0722ED88" w14:textId="1D98D814" w:rsidR="00C45AF9" w:rsidRDefault="00E67912" w:rsidP="00906393">
      <w:pPr>
        <w:numPr>
          <w:ilvl w:val="1"/>
          <w:numId w:val="4"/>
        </w:numPr>
        <w:ind w:left="567" w:hanging="567"/>
      </w:pPr>
      <w:r>
        <w:t>WBF</w:t>
      </w:r>
      <w:r w:rsidR="00765549" w:rsidRPr="000760AD">
        <w:t xml:space="preserve"> </w:t>
      </w:r>
      <w:r w:rsidR="000C6CFE">
        <w:t xml:space="preserve">will </w:t>
      </w:r>
      <w:r w:rsidR="00765549" w:rsidRPr="000760AD">
        <w:t>maintain</w:t>
      </w:r>
      <w:r w:rsidR="000C6CFE">
        <w:t xml:space="preserve"> a</w:t>
      </w:r>
      <w:r w:rsidR="00765549" w:rsidRPr="000760AD">
        <w:t xml:space="preserve"> </w:t>
      </w:r>
      <w:r w:rsidR="0023210C">
        <w:t xml:space="preserve">public liability </w:t>
      </w:r>
      <w:r w:rsidR="000C6CFE">
        <w:t xml:space="preserve">insurance policy with an indemnity limit </w:t>
      </w:r>
      <w:r w:rsidR="0023210C">
        <w:t xml:space="preserve">of £10 million </w:t>
      </w:r>
      <w:r w:rsidR="000C6CFE">
        <w:t xml:space="preserve">per claim </w:t>
      </w:r>
      <w:r w:rsidR="0023210C">
        <w:t xml:space="preserve">and </w:t>
      </w:r>
      <w:r w:rsidR="00765549" w:rsidRPr="000760AD">
        <w:t xml:space="preserve">professional indemnity </w:t>
      </w:r>
      <w:r w:rsidR="000C6CFE">
        <w:t xml:space="preserve">insurance with an indemnity limit of </w:t>
      </w:r>
      <w:r w:rsidR="0023210C">
        <w:t xml:space="preserve">£2 million </w:t>
      </w:r>
      <w:r w:rsidR="000C6CFE">
        <w:t xml:space="preserve">per claim throughout the term of </w:t>
      </w:r>
      <w:r w:rsidR="00765549" w:rsidRPr="000760AD">
        <w:t>insurance policy with a reputable insurer.</w:t>
      </w:r>
      <w:r w:rsidR="00E8072A" w:rsidRPr="00906393">
        <w:rPr>
          <w:bCs/>
        </w:rPr>
        <w:t xml:space="preserve"> WBF’s entire liability to the Client, whether in contract, negligence or otherwise for all claims arising under </w:t>
      </w:r>
      <w:r w:rsidR="00404BBE">
        <w:rPr>
          <w:bCs/>
        </w:rPr>
        <w:t>the Contract</w:t>
      </w:r>
      <w:r w:rsidR="00E8072A" w:rsidRPr="00906393">
        <w:rPr>
          <w:bCs/>
        </w:rPr>
        <w:t xml:space="preserve"> is limited to the amounts recoverable by WBF from its insurers.</w:t>
      </w:r>
      <w:bookmarkStart w:id="0" w:name="_Ref283551072"/>
    </w:p>
    <w:p w14:paraId="61FF2C62" w14:textId="77777777" w:rsidR="00C45AF9" w:rsidRDefault="00C45AF9" w:rsidP="00C45AF9">
      <w:pPr>
        <w:pStyle w:val="ListParagraph"/>
        <w:numPr>
          <w:ilvl w:val="0"/>
          <w:numId w:val="0"/>
        </w:numPr>
        <w:ind w:left="720"/>
        <w:rPr>
          <w:bCs/>
        </w:rPr>
      </w:pPr>
    </w:p>
    <w:p w14:paraId="68D9CD22" w14:textId="3B286405" w:rsidR="00C45AF9" w:rsidRPr="00906393" w:rsidRDefault="00E82D81" w:rsidP="00C45AF9">
      <w:pPr>
        <w:numPr>
          <w:ilvl w:val="1"/>
          <w:numId w:val="4"/>
        </w:numPr>
        <w:ind w:left="567" w:hanging="567"/>
      </w:pPr>
      <w:r w:rsidRPr="00C45AF9">
        <w:rPr>
          <w:bCs/>
        </w:rPr>
        <w:t>The Client must notify any claim under the Contract to WBF within 12 calendar months of the date on which Services upon which the claim is based were provided. Any claims made after such date will be time barred.</w:t>
      </w:r>
      <w:bookmarkEnd w:id="0"/>
    </w:p>
    <w:p w14:paraId="4BBA4DAD" w14:textId="77777777" w:rsidR="00906393" w:rsidRDefault="00906393" w:rsidP="00906393">
      <w:pPr>
        <w:pStyle w:val="ListParagraph"/>
        <w:numPr>
          <w:ilvl w:val="0"/>
          <w:numId w:val="0"/>
        </w:numPr>
        <w:ind w:left="720"/>
      </w:pPr>
    </w:p>
    <w:p w14:paraId="1791F3F4" w14:textId="59560A42" w:rsidR="00906393" w:rsidRDefault="00122B31" w:rsidP="00C45AF9">
      <w:pPr>
        <w:numPr>
          <w:ilvl w:val="1"/>
          <w:numId w:val="4"/>
        </w:numPr>
        <w:ind w:left="567" w:hanging="567"/>
      </w:pPr>
      <w:r>
        <w:t xml:space="preserve">The Lead Consultant and </w:t>
      </w:r>
      <w:r w:rsidR="00906393">
        <w:t>Co-Trainers</w:t>
      </w:r>
      <w:r w:rsidR="00906393" w:rsidRPr="000760AD">
        <w:t xml:space="preserve"> are each entitled to the benefit of the limitations of liability under </w:t>
      </w:r>
      <w:r w:rsidR="00906393">
        <w:t xml:space="preserve">this </w:t>
      </w:r>
      <w:r w:rsidR="00906393" w:rsidRPr="000760AD">
        <w:t xml:space="preserve">clause </w:t>
      </w:r>
      <w:r w:rsidR="00906393" w:rsidRPr="000760AD">
        <w:fldChar w:fldCharType="begin"/>
      </w:r>
      <w:r w:rsidR="00906393" w:rsidRPr="000760AD">
        <w:instrText xml:space="preserve"> REF _Ref283551072 \r \h  \* MERGEFORMAT </w:instrText>
      </w:r>
      <w:r w:rsidR="00906393" w:rsidRPr="000760AD">
        <w:fldChar w:fldCharType="separate"/>
      </w:r>
      <w:r w:rsidR="00906393" w:rsidRPr="000760AD">
        <w:t>3</w:t>
      </w:r>
      <w:r w:rsidR="00906393" w:rsidRPr="000760AD">
        <w:fldChar w:fldCharType="end"/>
      </w:r>
      <w:r w:rsidR="00906393" w:rsidRPr="000760AD">
        <w:t xml:space="preserve"> but otherwise no term of th</w:t>
      </w:r>
      <w:r w:rsidR="00906393">
        <w:t>e</w:t>
      </w:r>
      <w:r w:rsidR="00906393" w:rsidRPr="000760AD">
        <w:t xml:space="preserve"> </w:t>
      </w:r>
      <w:r w:rsidR="00906393">
        <w:t>Contract</w:t>
      </w:r>
      <w:r w:rsidR="00906393" w:rsidRPr="000760AD">
        <w:t xml:space="preserve"> shall be enforceable under the Contracts (Rights of Third Parties) Act 1999 by a person who is not a party to this </w:t>
      </w:r>
      <w:r w:rsidR="00906393">
        <w:t>Contract</w:t>
      </w:r>
      <w:r w:rsidR="00906393" w:rsidRPr="000760AD">
        <w:t>, but this does not affect any right or remedy of a third party which exists or is available apart from under that Act</w:t>
      </w:r>
    </w:p>
    <w:p w14:paraId="39ADCBEF" w14:textId="77777777" w:rsidR="00906393" w:rsidRDefault="00906393" w:rsidP="00906393">
      <w:pPr>
        <w:numPr>
          <w:ilvl w:val="0"/>
          <w:numId w:val="0"/>
        </w:numPr>
      </w:pPr>
    </w:p>
    <w:p w14:paraId="5B7574E7" w14:textId="7D85A5EE" w:rsidR="00906393" w:rsidRDefault="00906393" w:rsidP="00906393">
      <w:pPr>
        <w:pStyle w:val="Heading2"/>
        <w:ind w:left="567" w:hanging="567"/>
      </w:pPr>
      <w:r>
        <w:t>Confidentiality and Copyright</w:t>
      </w:r>
    </w:p>
    <w:p w14:paraId="34AEF072" w14:textId="638D2ABF" w:rsidR="003825C6" w:rsidRDefault="00E8072A" w:rsidP="003825C6">
      <w:pPr>
        <w:numPr>
          <w:ilvl w:val="1"/>
          <w:numId w:val="4"/>
        </w:numPr>
        <w:ind w:left="567" w:hanging="567"/>
      </w:pPr>
      <w:r>
        <w:t>WBF</w:t>
      </w:r>
      <w:r w:rsidR="00765549" w:rsidRPr="000760AD">
        <w:t xml:space="preserve"> will keep all information that is confidential to the Client suitably protected and safe to the standard that a reasonable </w:t>
      </w:r>
      <w:r>
        <w:t>person</w:t>
      </w:r>
      <w:r w:rsidR="00765549" w:rsidRPr="000760AD">
        <w:t xml:space="preserve"> would take in respect of </w:t>
      </w:r>
      <w:r>
        <w:t>their</w:t>
      </w:r>
      <w:r w:rsidR="00765549" w:rsidRPr="000760AD">
        <w:t xml:space="preserve"> own confidential information. All information in physical form will be kept under lock and key and information held electronically will be kept on password protected computer equipment. The obligations in this clause will not apply to information that is in the public domain or that is lawfully demanded from the Company by any legal or regulatory body with the power to demand the same.</w:t>
      </w:r>
    </w:p>
    <w:p w14:paraId="364B2027" w14:textId="77777777" w:rsidR="003825C6" w:rsidRDefault="003825C6" w:rsidP="003825C6">
      <w:pPr>
        <w:pStyle w:val="ListParagraph"/>
        <w:numPr>
          <w:ilvl w:val="0"/>
          <w:numId w:val="0"/>
        </w:numPr>
        <w:ind w:left="720"/>
      </w:pPr>
    </w:p>
    <w:p w14:paraId="6C4B5D8E" w14:textId="41A5397D" w:rsidR="003825C6" w:rsidRDefault="003825C6" w:rsidP="003825C6">
      <w:pPr>
        <w:numPr>
          <w:ilvl w:val="1"/>
          <w:numId w:val="4"/>
        </w:numPr>
        <w:ind w:left="567" w:hanging="567"/>
      </w:pPr>
      <w:r>
        <w:lastRenderedPageBreak/>
        <w:t>The design and content of Courses</w:t>
      </w:r>
      <w:r w:rsidR="007731E0">
        <w:t>, Training Materials</w:t>
      </w:r>
      <w:r>
        <w:t xml:space="preserve"> and the Services represents valuable </w:t>
      </w:r>
      <w:r w:rsidR="007731E0">
        <w:t>copyright</w:t>
      </w:r>
      <w:r>
        <w:t xml:space="preserve"> owned by </w:t>
      </w:r>
      <w:r w:rsidR="007731E0">
        <w:t>WBF</w:t>
      </w:r>
      <w:r>
        <w:t xml:space="preserve"> or </w:t>
      </w:r>
      <w:r w:rsidR="007731E0">
        <w:t>its</w:t>
      </w:r>
      <w:r>
        <w:t xml:space="preserve"> licensors</w:t>
      </w:r>
      <w:r w:rsidR="007731E0">
        <w:t xml:space="preserve"> (the </w:t>
      </w:r>
      <w:r w:rsidR="007731E0" w:rsidRPr="007731E0">
        <w:rPr>
          <w:b/>
          <w:bCs/>
        </w:rPr>
        <w:t>Copyrights</w:t>
      </w:r>
      <w:r w:rsidR="007731E0">
        <w:t>)</w:t>
      </w:r>
      <w:r>
        <w:t xml:space="preserve">. </w:t>
      </w:r>
      <w:r w:rsidR="007731E0">
        <w:t>WBF</w:t>
      </w:r>
      <w:r>
        <w:t xml:space="preserve"> or its licensors retain the exclusive right to authorise or prohibit the direct or indirect, </w:t>
      </w:r>
      <w:proofErr w:type="gramStart"/>
      <w:r>
        <w:t>temporary</w:t>
      </w:r>
      <w:proofErr w:type="gramEnd"/>
      <w:r>
        <w:t xml:space="preserve"> or permanent reproduction of </w:t>
      </w:r>
      <w:r w:rsidR="007731E0">
        <w:t>the Copyrights</w:t>
      </w:r>
      <w:r>
        <w:t xml:space="preserve"> by any means and in any form, in whole or in part. </w:t>
      </w:r>
      <w:r w:rsidR="007578BF">
        <w:t>WBF</w:t>
      </w:r>
      <w:r>
        <w:t xml:space="preserve"> reserves all rights, titles and interests in </w:t>
      </w:r>
      <w:r w:rsidR="007578BF">
        <w:t xml:space="preserve">the Copyrights and </w:t>
      </w:r>
      <w:r>
        <w:t xml:space="preserve">does not grant any rights or licences of </w:t>
      </w:r>
      <w:r w:rsidR="007578BF">
        <w:t>the Copyrights except</w:t>
      </w:r>
      <w:r>
        <w:t xml:space="preserve"> to the limited extent expressly set out in </w:t>
      </w:r>
      <w:r w:rsidR="00404BBE">
        <w:t>the Contract</w:t>
      </w:r>
      <w:r>
        <w:t>.</w:t>
      </w:r>
    </w:p>
    <w:p w14:paraId="2250F837" w14:textId="77777777" w:rsidR="003825C6" w:rsidRDefault="003825C6" w:rsidP="003825C6">
      <w:pPr>
        <w:pStyle w:val="ListParagraph"/>
        <w:numPr>
          <w:ilvl w:val="0"/>
          <w:numId w:val="0"/>
        </w:numPr>
        <w:ind w:left="720"/>
      </w:pPr>
    </w:p>
    <w:p w14:paraId="2B78D6D1" w14:textId="3F1294B0" w:rsidR="003825C6" w:rsidRDefault="007578BF" w:rsidP="007578BF">
      <w:pPr>
        <w:numPr>
          <w:ilvl w:val="1"/>
          <w:numId w:val="4"/>
        </w:numPr>
        <w:ind w:left="567" w:hanging="567"/>
      </w:pPr>
      <w:r>
        <w:t>The Client</w:t>
      </w:r>
      <w:r w:rsidR="003825C6" w:rsidRPr="003825C6">
        <w:t xml:space="preserve"> must not create derivate works based on </w:t>
      </w:r>
      <w:r>
        <w:t>the Copyrights</w:t>
      </w:r>
      <w:r w:rsidR="003825C6" w:rsidRPr="003825C6">
        <w:t xml:space="preserve">; or copy, </w:t>
      </w:r>
      <w:r>
        <w:t xml:space="preserve">reproduce or distribute the Copyrights except to the extent reasonably required </w:t>
      </w:r>
      <w:r w:rsidR="00906393">
        <w:t>to</w:t>
      </w:r>
      <w:r>
        <w:t xml:space="preserve"> provid</w:t>
      </w:r>
      <w:r w:rsidR="00906393">
        <w:t>e</w:t>
      </w:r>
      <w:r>
        <w:t xml:space="preserve"> hardcopy Training Materials to Attendees</w:t>
      </w:r>
      <w:r w:rsidR="003825C6" w:rsidRPr="003825C6">
        <w:t>.</w:t>
      </w:r>
    </w:p>
    <w:p w14:paraId="074B8BE4" w14:textId="77777777" w:rsidR="00906393" w:rsidRDefault="00906393" w:rsidP="00906393">
      <w:pPr>
        <w:numPr>
          <w:ilvl w:val="0"/>
          <w:numId w:val="0"/>
        </w:numPr>
      </w:pPr>
    </w:p>
    <w:p w14:paraId="7842701C" w14:textId="54DF6280" w:rsidR="00906393" w:rsidRDefault="00906393" w:rsidP="00906393">
      <w:pPr>
        <w:pStyle w:val="Heading2"/>
        <w:ind w:left="567" w:hanging="567"/>
      </w:pPr>
      <w:r>
        <w:t>General</w:t>
      </w:r>
    </w:p>
    <w:p w14:paraId="3B2EC305" w14:textId="5F4E8721" w:rsidR="00906393" w:rsidRPr="00906393" w:rsidRDefault="00765549" w:rsidP="00906393">
      <w:pPr>
        <w:numPr>
          <w:ilvl w:val="1"/>
          <w:numId w:val="4"/>
        </w:numPr>
        <w:ind w:left="567" w:hanging="567"/>
      </w:pPr>
      <w:r w:rsidRPr="000760AD">
        <w:t>Th</w:t>
      </w:r>
      <w:r w:rsidR="00404BBE">
        <w:t>e</w:t>
      </w:r>
      <w:r w:rsidRPr="000760AD">
        <w:t xml:space="preserve"> </w:t>
      </w:r>
      <w:r w:rsidR="00404BBE">
        <w:t>Contract</w:t>
      </w:r>
      <w:r w:rsidRPr="000760AD">
        <w:t xml:space="preserve"> constitutes the whole agreement and understanding of the parties and supersedes any previous arrangements, understanding or agreement between the parties relating to the subject matter of </w:t>
      </w:r>
      <w:r w:rsidR="00404BBE">
        <w:t>the Contract</w:t>
      </w:r>
      <w:r w:rsidR="00AF07B3">
        <w:t xml:space="preserve"> (including any terms incorporated into any purchase order)</w:t>
      </w:r>
      <w:r w:rsidRPr="000760AD">
        <w:t xml:space="preserve">. Save as expressly provided, and to the extent they may be excluded by contract, </w:t>
      </w:r>
      <w:r w:rsidR="00404BBE">
        <w:t>the Contract</w:t>
      </w:r>
      <w:r w:rsidRPr="000760AD">
        <w:t xml:space="preserve"> excludes any warranty, covenants, conditions</w:t>
      </w:r>
      <w:r w:rsidR="00404BBE">
        <w:t>,</w:t>
      </w:r>
      <w:r w:rsidRPr="000760AD">
        <w:t xml:space="preserve"> or undertakings which may be implied by law.  Nothing in this clause operates to limit or exclude any liability for fraud</w:t>
      </w:r>
      <w:r w:rsidRPr="00D57F43">
        <w:rPr>
          <w:lang w:val="en-US"/>
        </w:rPr>
        <w:t>.</w:t>
      </w:r>
    </w:p>
    <w:p w14:paraId="6BBA1260" w14:textId="77777777" w:rsidR="00906393" w:rsidRPr="00906393" w:rsidRDefault="00906393" w:rsidP="00906393">
      <w:pPr>
        <w:numPr>
          <w:ilvl w:val="0"/>
          <w:numId w:val="0"/>
        </w:numPr>
        <w:ind w:left="567"/>
      </w:pPr>
    </w:p>
    <w:p w14:paraId="35711765" w14:textId="52246892" w:rsidR="00906393" w:rsidRPr="00906393" w:rsidRDefault="00765549" w:rsidP="00906393">
      <w:pPr>
        <w:numPr>
          <w:ilvl w:val="1"/>
          <w:numId w:val="4"/>
        </w:numPr>
        <w:ind w:left="567" w:hanging="567"/>
      </w:pPr>
      <w:r w:rsidRPr="00906393">
        <w:rPr>
          <w:lang w:val="en-US"/>
        </w:rPr>
        <w:t xml:space="preserve">Any notice or other communication to be given or served under or in connection with </w:t>
      </w:r>
      <w:r w:rsidR="00404BBE">
        <w:rPr>
          <w:lang w:val="en-US"/>
        </w:rPr>
        <w:t>the Contract</w:t>
      </w:r>
      <w:r w:rsidRPr="00906393">
        <w:rPr>
          <w:lang w:val="en-US"/>
        </w:rPr>
        <w:t xml:space="preserve"> will be considered sufficiently served if sent by email to the recipient’s e-mail address.</w:t>
      </w:r>
      <w:bookmarkStart w:id="1" w:name="_Toc181591520"/>
    </w:p>
    <w:p w14:paraId="4E9B568E" w14:textId="77777777" w:rsidR="00906393" w:rsidRDefault="00906393" w:rsidP="00906393">
      <w:pPr>
        <w:pStyle w:val="ListParagraph"/>
        <w:numPr>
          <w:ilvl w:val="0"/>
          <w:numId w:val="0"/>
        </w:numPr>
        <w:ind w:left="720"/>
      </w:pPr>
    </w:p>
    <w:p w14:paraId="37F29127" w14:textId="182A07DE" w:rsidR="00404BBE" w:rsidRDefault="00765549" w:rsidP="00404BBE">
      <w:pPr>
        <w:numPr>
          <w:ilvl w:val="1"/>
          <w:numId w:val="4"/>
        </w:numPr>
        <w:ind w:left="567" w:hanging="567"/>
      </w:pPr>
      <w:r w:rsidRPr="000760AD">
        <w:t xml:space="preserve">If any provision of </w:t>
      </w:r>
      <w:r w:rsidR="00404BBE">
        <w:t>the Contract</w:t>
      </w:r>
      <w:r w:rsidRPr="000760AD">
        <w:t xml:space="preserve"> (or part of a provision) is found by any court or administrative body of competent jurisdiction to be invalid, unenforceable</w:t>
      </w:r>
      <w:r w:rsidR="00404BBE">
        <w:t>,</w:t>
      </w:r>
      <w:r w:rsidRPr="000760AD">
        <w:t xml:space="preserve"> or illegal, that provision shall be ineffective to the extent of such illegality, invalidity</w:t>
      </w:r>
      <w:r w:rsidR="00404BBE">
        <w:t>,</w:t>
      </w:r>
      <w:r w:rsidRPr="000760AD">
        <w:t xml:space="preserve"> or unenforceability but the other provisions shall remain in force.</w:t>
      </w:r>
      <w:bookmarkStart w:id="2" w:name="_Toc181591525"/>
      <w:bookmarkStart w:id="3" w:name="_Toc184642566"/>
      <w:bookmarkStart w:id="4" w:name="_Toc184642668"/>
      <w:bookmarkStart w:id="5" w:name="_Toc185854612"/>
      <w:bookmarkEnd w:id="1"/>
    </w:p>
    <w:p w14:paraId="6FB74800" w14:textId="77777777" w:rsidR="00404BBE" w:rsidRDefault="00404BBE" w:rsidP="00404BBE">
      <w:pPr>
        <w:pStyle w:val="ListParagraph"/>
        <w:numPr>
          <w:ilvl w:val="0"/>
          <w:numId w:val="0"/>
        </w:numPr>
        <w:ind w:left="720"/>
        <w:rPr>
          <w:lang w:val="en-US"/>
        </w:rPr>
      </w:pPr>
    </w:p>
    <w:p w14:paraId="664F378B" w14:textId="51F826BA" w:rsidR="00172A34" w:rsidRDefault="00765549" w:rsidP="00404BBE">
      <w:pPr>
        <w:numPr>
          <w:ilvl w:val="1"/>
          <w:numId w:val="4"/>
        </w:numPr>
        <w:ind w:left="567" w:hanging="567"/>
      </w:pPr>
      <w:r w:rsidRPr="00404BBE">
        <w:rPr>
          <w:lang w:val="en-US"/>
        </w:rPr>
        <w:t>T</w:t>
      </w:r>
      <w:r w:rsidRPr="000760AD">
        <w:t>h</w:t>
      </w:r>
      <w:r w:rsidR="004F3176">
        <w:t>e</w:t>
      </w:r>
      <w:r w:rsidRPr="000760AD">
        <w:t xml:space="preserve"> </w:t>
      </w:r>
      <w:r w:rsidR="004F3176">
        <w:t>Contract,</w:t>
      </w:r>
      <w:r w:rsidRPr="000760AD">
        <w:t xml:space="preserve"> and any disputes or claims arising out of or in connection with its subject matter</w:t>
      </w:r>
      <w:r w:rsidR="004F3176">
        <w:t>,</w:t>
      </w:r>
      <w:r w:rsidRPr="000760AD">
        <w:t xml:space="preserve"> are governed by and construed in accordance with the law of England and Wales</w:t>
      </w:r>
      <w:bookmarkStart w:id="6" w:name="_Toc181591526"/>
      <w:bookmarkStart w:id="7" w:name="_Toc184642567"/>
      <w:bookmarkStart w:id="8" w:name="_Toc184642669"/>
      <w:bookmarkStart w:id="9" w:name="_Toc185854613"/>
      <w:bookmarkEnd w:id="2"/>
      <w:bookmarkEnd w:id="3"/>
      <w:bookmarkEnd w:id="4"/>
      <w:bookmarkEnd w:id="5"/>
      <w:r w:rsidRPr="000760AD">
        <w:t xml:space="preserve"> and the parties irrevocably agree that the courts of England and Wales have exclusive jurisdiction to settle any dispute or claim that arises out of or in connection with this </w:t>
      </w:r>
      <w:bookmarkEnd w:id="6"/>
      <w:bookmarkEnd w:id="7"/>
      <w:bookmarkEnd w:id="8"/>
      <w:bookmarkEnd w:id="9"/>
      <w:r w:rsidR="004F3176">
        <w:t>Contr</w:t>
      </w:r>
      <w:r w:rsidR="00404BBE">
        <w:t>ol.</w:t>
      </w:r>
    </w:p>
    <w:sectPr w:rsidR="00172A34" w:rsidSect="00B95A65">
      <w:head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CD06E" w14:textId="77777777" w:rsidR="00722C25" w:rsidRDefault="00722C25" w:rsidP="00A838B9">
      <w:r>
        <w:separator/>
      </w:r>
    </w:p>
  </w:endnote>
  <w:endnote w:type="continuationSeparator" w:id="0">
    <w:p w14:paraId="59ACE284" w14:textId="77777777" w:rsidR="00722C25" w:rsidRDefault="00722C25" w:rsidP="00A83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venir Book">
    <w:altName w:val="Tw Cen MT"/>
    <w:charset w:val="00"/>
    <w:family w:val="auto"/>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ED417" w14:textId="77777777" w:rsidR="00722C25" w:rsidRDefault="00722C25" w:rsidP="00A838B9">
      <w:r>
        <w:separator/>
      </w:r>
    </w:p>
  </w:footnote>
  <w:footnote w:type="continuationSeparator" w:id="0">
    <w:p w14:paraId="1EA6FD62" w14:textId="77777777" w:rsidR="00722C25" w:rsidRDefault="00722C25" w:rsidP="00A838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A7F59" w14:textId="5A94F9A4" w:rsidR="00A838B9" w:rsidRPr="00A838B9" w:rsidRDefault="00A838B9" w:rsidP="000E4336">
    <w:pPr>
      <w:pStyle w:val="Header"/>
      <w:numPr>
        <w:ilvl w:val="0"/>
        <w:numId w:val="0"/>
      </w:numPr>
      <w:ind w:left="360" w:hanging="360"/>
      <w:rPr>
        <w:sz w:val="18"/>
        <w:szCs w:val="18"/>
      </w:rPr>
    </w:pPr>
    <w:r w:rsidRPr="00A838B9">
      <w:rPr>
        <w:sz w:val="18"/>
        <w:szCs w:val="18"/>
      </w:rPr>
      <w:t>Well</w:t>
    </w:r>
    <w:r w:rsidR="003825C6">
      <w:rPr>
        <w:sz w:val="18"/>
        <w:szCs w:val="18"/>
      </w:rPr>
      <w:t>-b</w:t>
    </w:r>
    <w:r w:rsidRPr="00A838B9">
      <w:rPr>
        <w:sz w:val="18"/>
        <w:szCs w:val="18"/>
      </w:rPr>
      <w:t>eing</w:t>
    </w:r>
    <w:r w:rsidR="00E67912">
      <w:rPr>
        <w:sz w:val="18"/>
        <w:szCs w:val="18"/>
      </w:rPr>
      <w:t xml:space="preserve"> </w:t>
    </w:r>
    <w:r w:rsidRPr="00A838B9">
      <w:rPr>
        <w:sz w:val="18"/>
        <w:szCs w:val="18"/>
      </w:rPr>
      <w:t>First</w:t>
    </w:r>
    <w:r w:rsidR="00E67912">
      <w:rPr>
        <w:sz w:val="18"/>
        <w:szCs w:val="18"/>
      </w:rPr>
      <w:t xml:space="preserve"> </w:t>
    </w:r>
    <w:r w:rsidRPr="00A838B9">
      <w:rPr>
        <w:sz w:val="18"/>
        <w:szCs w:val="18"/>
      </w:rPr>
      <w:t xml:space="preserve">Aid Ltd </w:t>
    </w:r>
    <w:r>
      <w:rPr>
        <w:sz w:val="18"/>
        <w:szCs w:val="18"/>
      </w:rPr>
      <w:t xml:space="preserve">| </w:t>
    </w:r>
    <w:r w:rsidRPr="00A838B9">
      <w:rPr>
        <w:rStyle w:val="Strong"/>
        <w:rFonts w:cs="Arial"/>
        <w:b w:val="0"/>
        <w:bCs w:val="0"/>
        <w:sz w:val="18"/>
        <w:szCs w:val="18"/>
      </w:rPr>
      <w:t>Company No. 13056120</w:t>
    </w:r>
    <w:r w:rsidRPr="00A838B9">
      <w:rPr>
        <w:rStyle w:val="Strong"/>
        <w:rFonts w:cs="Arial"/>
        <w:sz w:val="18"/>
        <w:szCs w:val="18"/>
      </w:rPr>
      <w:t xml:space="preserve"> </w:t>
    </w:r>
    <w:r w:rsidRPr="00A838B9">
      <w:rPr>
        <w:rStyle w:val="Strong"/>
        <w:rFonts w:cs="Arial"/>
        <w:b w:val="0"/>
        <w:bCs w:val="0"/>
        <w:sz w:val="18"/>
        <w:szCs w:val="18"/>
      </w:rPr>
      <w:t>|</w:t>
    </w:r>
    <w:r>
      <w:rPr>
        <w:rStyle w:val="Strong"/>
        <w:rFonts w:cs="Arial"/>
        <w:sz w:val="18"/>
        <w:szCs w:val="18"/>
      </w:rPr>
      <w:t xml:space="preserve"> </w:t>
    </w:r>
    <w:r w:rsidRPr="00A838B9">
      <w:rPr>
        <w:rFonts w:cs="Arial"/>
        <w:sz w:val="18"/>
        <w:szCs w:val="18"/>
        <w:shd w:val="clear" w:color="auto" w:fill="FFFFFF"/>
      </w:rPr>
      <w:t>13</w:t>
    </w:r>
    <w:r>
      <w:rPr>
        <w:rFonts w:cs="Arial"/>
        <w:sz w:val="18"/>
        <w:szCs w:val="18"/>
        <w:shd w:val="clear" w:color="auto" w:fill="FFFFFF"/>
      </w:rPr>
      <w:t xml:space="preserve"> </w:t>
    </w:r>
    <w:r w:rsidRPr="00A838B9">
      <w:rPr>
        <w:rFonts w:cs="Arial"/>
        <w:sz w:val="18"/>
        <w:szCs w:val="18"/>
        <w:shd w:val="clear" w:color="auto" w:fill="FFFFFF"/>
      </w:rPr>
      <w:t>Cromwell House</w:t>
    </w:r>
    <w:r w:rsidRPr="00A838B9">
      <w:rPr>
        <w:rStyle w:val="apple-converted-space"/>
        <w:rFonts w:cs="Arial"/>
        <w:sz w:val="18"/>
        <w:szCs w:val="18"/>
        <w:shd w:val="clear" w:color="auto" w:fill="FFFFFF"/>
      </w:rPr>
      <w:t> </w:t>
    </w:r>
    <w:r>
      <w:rPr>
        <w:rStyle w:val="apple-converted-space"/>
        <w:rFonts w:cs="Arial"/>
        <w:sz w:val="18"/>
        <w:szCs w:val="18"/>
        <w:shd w:val="clear" w:color="auto" w:fill="FFFFFF"/>
      </w:rPr>
      <w:t xml:space="preserve">| </w:t>
    </w:r>
    <w:r w:rsidRPr="00A838B9">
      <w:rPr>
        <w:rFonts w:cs="Arial"/>
        <w:sz w:val="18"/>
        <w:szCs w:val="18"/>
        <w:shd w:val="clear" w:color="auto" w:fill="FFFFFF"/>
      </w:rPr>
      <w:t>43 High Street</w:t>
    </w:r>
    <w:r w:rsidRPr="00A838B9">
      <w:rPr>
        <w:rStyle w:val="apple-converted-space"/>
        <w:rFonts w:cs="Arial"/>
        <w:sz w:val="18"/>
        <w:szCs w:val="18"/>
        <w:shd w:val="clear" w:color="auto" w:fill="FFFFFF"/>
      </w:rPr>
      <w:t> </w:t>
    </w:r>
    <w:r>
      <w:rPr>
        <w:rStyle w:val="apple-converted-space"/>
        <w:rFonts w:cs="Arial"/>
        <w:sz w:val="18"/>
        <w:szCs w:val="18"/>
        <w:shd w:val="clear" w:color="auto" w:fill="FFFFFF"/>
      </w:rPr>
      <w:t xml:space="preserve">| </w:t>
    </w:r>
    <w:r w:rsidRPr="00A838B9">
      <w:rPr>
        <w:rFonts w:cs="Arial"/>
        <w:sz w:val="18"/>
        <w:szCs w:val="18"/>
        <w:shd w:val="clear" w:color="auto" w:fill="FFFFFF"/>
      </w:rPr>
      <w:t>Ruislip</w:t>
    </w:r>
    <w:r w:rsidRPr="00A838B9">
      <w:rPr>
        <w:rStyle w:val="apple-converted-space"/>
        <w:rFonts w:cs="Arial"/>
        <w:sz w:val="18"/>
        <w:szCs w:val="18"/>
        <w:shd w:val="clear" w:color="auto" w:fill="FFFFFF"/>
      </w:rPr>
      <w:t> </w:t>
    </w:r>
    <w:r>
      <w:rPr>
        <w:rStyle w:val="apple-converted-space"/>
        <w:rFonts w:cs="Arial"/>
        <w:sz w:val="18"/>
        <w:szCs w:val="18"/>
        <w:shd w:val="clear" w:color="auto" w:fill="FFFFFF"/>
      </w:rPr>
      <w:t xml:space="preserve">| </w:t>
    </w:r>
    <w:r w:rsidRPr="00A838B9">
      <w:rPr>
        <w:rFonts w:cs="Arial"/>
        <w:sz w:val="18"/>
        <w:szCs w:val="18"/>
        <w:shd w:val="clear" w:color="auto" w:fill="FFFFFF"/>
      </w:rPr>
      <w:t>HA4 7BD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93A5E"/>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5E74B5"/>
    <w:multiLevelType w:val="hybridMultilevel"/>
    <w:tmpl w:val="AA26DFFC"/>
    <w:lvl w:ilvl="0" w:tplc="A2FC25E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50356B"/>
    <w:multiLevelType w:val="multilevel"/>
    <w:tmpl w:val="3C7CB76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668E1B02"/>
    <w:multiLevelType w:val="multilevel"/>
    <w:tmpl w:val="32043490"/>
    <w:lvl w:ilvl="0">
      <w:start w:val="1"/>
      <w:numFmt w:val="decimal"/>
      <w:pStyle w:val="Nor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EEF061F"/>
    <w:multiLevelType w:val="multilevel"/>
    <w:tmpl w:val="1DCA4882"/>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15:restartNumberingAfterBreak="0">
    <w:nsid w:val="6FBD048A"/>
    <w:multiLevelType w:val="hybridMultilevel"/>
    <w:tmpl w:val="AEF0A644"/>
    <w:lvl w:ilvl="0" w:tplc="0809000F">
      <w:start w:val="1"/>
      <w:numFmt w:val="decimal"/>
      <w:lvlText w:val="%1."/>
      <w:lvlJc w:val="left"/>
      <w:pPr>
        <w:ind w:left="153" w:hanging="360"/>
      </w:pPr>
    </w:lvl>
    <w:lvl w:ilvl="1" w:tplc="08090019">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num w:numId="1" w16cid:durableId="1596984750">
    <w:abstractNumId w:val="5"/>
  </w:num>
  <w:num w:numId="2" w16cid:durableId="252790021">
    <w:abstractNumId w:val="0"/>
  </w:num>
  <w:num w:numId="3" w16cid:durableId="219438495">
    <w:abstractNumId w:val="1"/>
  </w:num>
  <w:num w:numId="4" w16cid:durableId="958223142">
    <w:abstractNumId w:val="3"/>
  </w:num>
  <w:num w:numId="5" w16cid:durableId="1932928452">
    <w:abstractNumId w:val="4"/>
  </w:num>
  <w:num w:numId="6" w16cid:durableId="11739576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8B9"/>
    <w:rsid w:val="00083AEE"/>
    <w:rsid w:val="000B16C7"/>
    <w:rsid w:val="000C6CFE"/>
    <w:rsid w:val="000E4336"/>
    <w:rsid w:val="00122B31"/>
    <w:rsid w:val="0013350A"/>
    <w:rsid w:val="00135C46"/>
    <w:rsid w:val="00170983"/>
    <w:rsid w:val="00172A34"/>
    <w:rsid w:val="00201F83"/>
    <w:rsid w:val="0023210C"/>
    <w:rsid w:val="0025543F"/>
    <w:rsid w:val="00257CE8"/>
    <w:rsid w:val="002A2877"/>
    <w:rsid w:val="002C2972"/>
    <w:rsid w:val="002F4167"/>
    <w:rsid w:val="00335E51"/>
    <w:rsid w:val="00381443"/>
    <w:rsid w:val="003825C6"/>
    <w:rsid w:val="00385A0C"/>
    <w:rsid w:val="003F3D12"/>
    <w:rsid w:val="00404BBE"/>
    <w:rsid w:val="00460B86"/>
    <w:rsid w:val="00474C8B"/>
    <w:rsid w:val="00485885"/>
    <w:rsid w:val="004D5473"/>
    <w:rsid w:val="004E6815"/>
    <w:rsid w:val="004F3176"/>
    <w:rsid w:val="00504A08"/>
    <w:rsid w:val="00511641"/>
    <w:rsid w:val="00551191"/>
    <w:rsid w:val="0055699A"/>
    <w:rsid w:val="005936CA"/>
    <w:rsid w:val="005C5884"/>
    <w:rsid w:val="006139A7"/>
    <w:rsid w:val="00663D44"/>
    <w:rsid w:val="007156FD"/>
    <w:rsid w:val="00715F36"/>
    <w:rsid w:val="00722C25"/>
    <w:rsid w:val="00740A96"/>
    <w:rsid w:val="007563AA"/>
    <w:rsid w:val="007578BF"/>
    <w:rsid w:val="007644F9"/>
    <w:rsid w:val="00765549"/>
    <w:rsid w:val="007731E0"/>
    <w:rsid w:val="007C0DE5"/>
    <w:rsid w:val="007C4641"/>
    <w:rsid w:val="00827C74"/>
    <w:rsid w:val="0087693B"/>
    <w:rsid w:val="008B30C8"/>
    <w:rsid w:val="008B4AB3"/>
    <w:rsid w:val="008F1513"/>
    <w:rsid w:val="00906393"/>
    <w:rsid w:val="00947AF3"/>
    <w:rsid w:val="00A018A5"/>
    <w:rsid w:val="00A52D3D"/>
    <w:rsid w:val="00A838B9"/>
    <w:rsid w:val="00A9109D"/>
    <w:rsid w:val="00A92FCF"/>
    <w:rsid w:val="00AB3B40"/>
    <w:rsid w:val="00AB7CE9"/>
    <w:rsid w:val="00AD49AC"/>
    <w:rsid w:val="00AF07B3"/>
    <w:rsid w:val="00B95A65"/>
    <w:rsid w:val="00BE533F"/>
    <w:rsid w:val="00BF1A40"/>
    <w:rsid w:val="00C42AAA"/>
    <w:rsid w:val="00C45AF9"/>
    <w:rsid w:val="00D41BDE"/>
    <w:rsid w:val="00D57F43"/>
    <w:rsid w:val="00D75D90"/>
    <w:rsid w:val="00DA569D"/>
    <w:rsid w:val="00E05E20"/>
    <w:rsid w:val="00E4396A"/>
    <w:rsid w:val="00E657EF"/>
    <w:rsid w:val="00E67912"/>
    <w:rsid w:val="00E8072A"/>
    <w:rsid w:val="00E82D81"/>
    <w:rsid w:val="00EA62F9"/>
    <w:rsid w:val="00F11643"/>
    <w:rsid w:val="00FA2563"/>
    <w:rsid w:val="00FB283A"/>
    <w:rsid w:val="00FC3C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AFEAE"/>
  <w15:chartTrackingRefBased/>
  <w15:docId w15:val="{21945A39-5AE7-2446-8C50-C0952C6F0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venir Book" w:eastAsiaTheme="minorHAnsi" w:hAnsi="Avenir Book"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443"/>
    <w:pPr>
      <w:numPr>
        <w:numId w:val="4"/>
      </w:numPr>
      <w:jc w:val="both"/>
    </w:pPr>
    <w:rPr>
      <w:sz w:val="22"/>
    </w:rPr>
  </w:style>
  <w:style w:type="paragraph" w:styleId="Heading1">
    <w:name w:val="heading 1"/>
    <w:basedOn w:val="Normal"/>
    <w:next w:val="Normal"/>
    <w:link w:val="Heading1Char"/>
    <w:uiPriority w:val="9"/>
    <w:qFormat/>
    <w:rsid w:val="00E8072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72A3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65549"/>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38B9"/>
    <w:pPr>
      <w:tabs>
        <w:tab w:val="center" w:pos="4680"/>
        <w:tab w:val="right" w:pos="9360"/>
      </w:tabs>
    </w:pPr>
  </w:style>
  <w:style w:type="character" w:customStyle="1" w:styleId="HeaderChar">
    <w:name w:val="Header Char"/>
    <w:basedOn w:val="DefaultParagraphFont"/>
    <w:link w:val="Header"/>
    <w:uiPriority w:val="99"/>
    <w:rsid w:val="00A838B9"/>
  </w:style>
  <w:style w:type="paragraph" w:styleId="Footer">
    <w:name w:val="footer"/>
    <w:basedOn w:val="Normal"/>
    <w:link w:val="FooterChar"/>
    <w:uiPriority w:val="99"/>
    <w:unhideWhenUsed/>
    <w:rsid w:val="00A838B9"/>
    <w:pPr>
      <w:tabs>
        <w:tab w:val="center" w:pos="4680"/>
        <w:tab w:val="right" w:pos="9360"/>
      </w:tabs>
    </w:pPr>
  </w:style>
  <w:style w:type="character" w:customStyle="1" w:styleId="FooterChar">
    <w:name w:val="Footer Char"/>
    <w:basedOn w:val="DefaultParagraphFont"/>
    <w:link w:val="Footer"/>
    <w:uiPriority w:val="99"/>
    <w:rsid w:val="00A838B9"/>
  </w:style>
  <w:style w:type="character" w:customStyle="1" w:styleId="apple-converted-space">
    <w:name w:val="apple-converted-space"/>
    <w:basedOn w:val="DefaultParagraphFont"/>
    <w:rsid w:val="00A838B9"/>
  </w:style>
  <w:style w:type="character" w:styleId="Strong">
    <w:name w:val="Strong"/>
    <w:basedOn w:val="DefaultParagraphFont"/>
    <w:uiPriority w:val="22"/>
    <w:qFormat/>
    <w:rsid w:val="00A838B9"/>
    <w:rPr>
      <w:b/>
      <w:bCs/>
    </w:rPr>
  </w:style>
  <w:style w:type="table" w:styleId="TableGrid">
    <w:name w:val="Table Grid"/>
    <w:basedOn w:val="TableNormal"/>
    <w:uiPriority w:val="39"/>
    <w:rsid w:val="00A838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72A34"/>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65549"/>
    <w:pPr>
      <w:ind w:left="720"/>
      <w:contextualSpacing/>
    </w:pPr>
    <w:rPr>
      <w:rFonts w:ascii="Arial" w:eastAsia="Times New Roman" w:hAnsi="Arial" w:cs="Times New Roman"/>
      <w:sz w:val="20"/>
      <w:szCs w:val="20"/>
    </w:rPr>
  </w:style>
  <w:style w:type="character" w:customStyle="1" w:styleId="Heading3Char">
    <w:name w:val="Heading 3 Char"/>
    <w:basedOn w:val="DefaultParagraphFont"/>
    <w:link w:val="Heading3"/>
    <w:uiPriority w:val="9"/>
    <w:rsid w:val="00765549"/>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unhideWhenUsed/>
    <w:rsid w:val="00FB283A"/>
    <w:rPr>
      <w:color w:val="0563C1" w:themeColor="hyperlink"/>
      <w:u w:val="single"/>
    </w:rPr>
  </w:style>
  <w:style w:type="character" w:styleId="UnresolvedMention">
    <w:name w:val="Unresolved Mention"/>
    <w:basedOn w:val="DefaultParagraphFont"/>
    <w:uiPriority w:val="99"/>
    <w:semiHidden/>
    <w:unhideWhenUsed/>
    <w:rsid w:val="00FB283A"/>
    <w:rPr>
      <w:color w:val="605E5C"/>
      <w:shd w:val="clear" w:color="auto" w:fill="E1DFDD"/>
    </w:rPr>
  </w:style>
  <w:style w:type="character" w:customStyle="1" w:styleId="Heading1Char">
    <w:name w:val="Heading 1 Char"/>
    <w:basedOn w:val="DefaultParagraphFont"/>
    <w:link w:val="Heading1"/>
    <w:uiPriority w:val="9"/>
    <w:rsid w:val="00E8072A"/>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E67912"/>
    <w:rPr>
      <w:sz w:val="22"/>
    </w:rPr>
  </w:style>
  <w:style w:type="character" w:styleId="CommentReference">
    <w:name w:val="annotation reference"/>
    <w:basedOn w:val="DefaultParagraphFont"/>
    <w:uiPriority w:val="99"/>
    <w:semiHidden/>
    <w:unhideWhenUsed/>
    <w:rsid w:val="00E67912"/>
    <w:rPr>
      <w:sz w:val="16"/>
      <w:szCs w:val="16"/>
    </w:rPr>
  </w:style>
  <w:style w:type="paragraph" w:styleId="CommentText">
    <w:name w:val="annotation text"/>
    <w:basedOn w:val="Normal"/>
    <w:link w:val="CommentTextChar"/>
    <w:uiPriority w:val="99"/>
    <w:semiHidden/>
    <w:unhideWhenUsed/>
    <w:rsid w:val="00E67912"/>
    <w:rPr>
      <w:sz w:val="20"/>
      <w:szCs w:val="20"/>
    </w:rPr>
  </w:style>
  <w:style w:type="character" w:customStyle="1" w:styleId="CommentTextChar">
    <w:name w:val="Comment Text Char"/>
    <w:basedOn w:val="DefaultParagraphFont"/>
    <w:link w:val="CommentText"/>
    <w:uiPriority w:val="99"/>
    <w:semiHidden/>
    <w:rsid w:val="00E67912"/>
    <w:rPr>
      <w:sz w:val="20"/>
      <w:szCs w:val="20"/>
    </w:rPr>
  </w:style>
  <w:style w:type="paragraph" w:styleId="CommentSubject">
    <w:name w:val="annotation subject"/>
    <w:basedOn w:val="CommentText"/>
    <w:next w:val="CommentText"/>
    <w:link w:val="CommentSubjectChar"/>
    <w:uiPriority w:val="99"/>
    <w:semiHidden/>
    <w:unhideWhenUsed/>
    <w:rsid w:val="00E67912"/>
    <w:rPr>
      <w:b/>
      <w:bCs/>
    </w:rPr>
  </w:style>
  <w:style w:type="character" w:customStyle="1" w:styleId="CommentSubjectChar">
    <w:name w:val="Comment Subject Char"/>
    <w:basedOn w:val="CommentTextChar"/>
    <w:link w:val="CommentSubject"/>
    <w:uiPriority w:val="99"/>
    <w:semiHidden/>
    <w:rsid w:val="00E6791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hfaenglan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1362</Words>
  <Characters>6992</Characters>
  <Application>Microsoft Office Word</Application>
  <DocSecurity>0</DocSecurity>
  <Lines>174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Darrell Smith</dc:creator>
  <cp:keywords/>
  <dc:description/>
  <cp:lastModifiedBy>Kate O'Leary</cp:lastModifiedBy>
  <cp:revision>2</cp:revision>
  <dcterms:created xsi:type="dcterms:W3CDTF">2023-05-20T11:14:00Z</dcterms:created>
  <dcterms:modified xsi:type="dcterms:W3CDTF">2023-05-20T11:14:00Z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2639b050c810b580f0a0528388e0cee07abbf7e45e976ab153babf964e6d4b8c</vt:lpwstr>
  </property>
</Properties>
</file>